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0559" w14:textId="323C66AB" w:rsidR="00CE4FE8" w:rsidRDefault="0020401A">
      <w:pPr>
        <w:overflowPunct w:val="0"/>
        <w:autoSpaceDE w:val="0"/>
        <w:autoSpaceDN w:val="0"/>
        <w:adjustRightInd w:val="0"/>
        <w:snapToGrid w:val="0"/>
        <w:spacing w:line="400" w:lineRule="atLeast"/>
        <w:jc w:val="center"/>
        <w:rPr>
          <w:rFonts w:ascii="黑体" w:eastAsia="黑体" w:hAnsi="宋体" w:hint="eastAsia"/>
          <w:sz w:val="32"/>
          <w:szCs w:val="32"/>
        </w:rPr>
      </w:pPr>
      <w:r>
        <w:rPr>
          <w:rFonts w:ascii="黑体" w:eastAsia="黑体" w:hAnsi="宋体" w:hint="eastAsia"/>
          <w:sz w:val="32"/>
          <w:szCs w:val="32"/>
        </w:rPr>
        <w:t>南京市</w:t>
      </w:r>
      <w:r w:rsidR="00FD55CF">
        <w:rPr>
          <w:rFonts w:ascii="黑体" w:eastAsia="黑体" w:hAnsi="宋体" w:hint="eastAsia"/>
          <w:sz w:val="32"/>
          <w:szCs w:val="32"/>
        </w:rPr>
        <w:t>防火玻璃</w:t>
      </w:r>
      <w:r>
        <w:rPr>
          <w:rFonts w:ascii="黑体" w:eastAsia="黑体" w:hAnsi="宋体" w:hint="eastAsia"/>
          <w:sz w:val="32"/>
          <w:szCs w:val="32"/>
        </w:rPr>
        <w:t>产品质量监督抽查实施细则</w:t>
      </w:r>
    </w:p>
    <w:p w14:paraId="7A1627FB" w14:textId="77777777" w:rsidR="00CE4FE8" w:rsidRDefault="00000000">
      <w:pPr>
        <w:overflowPunct w:val="0"/>
        <w:autoSpaceDE w:val="0"/>
        <w:autoSpaceDN w:val="0"/>
        <w:adjustRightInd w:val="0"/>
        <w:snapToGrid w:val="0"/>
        <w:spacing w:line="400" w:lineRule="atLeast"/>
        <w:jc w:val="center"/>
        <w:rPr>
          <w:rFonts w:eastAsia="黑体"/>
          <w:sz w:val="32"/>
          <w:szCs w:val="32"/>
        </w:rPr>
      </w:pPr>
      <w:r>
        <w:rPr>
          <w:rFonts w:eastAsia="黑体"/>
          <w:sz w:val="32"/>
          <w:szCs w:val="32"/>
        </w:rPr>
        <w:t>（</w:t>
      </w:r>
      <w:r>
        <w:rPr>
          <w:rFonts w:eastAsia="黑体"/>
          <w:sz w:val="32"/>
          <w:szCs w:val="32"/>
        </w:rPr>
        <w:t>2026</w:t>
      </w:r>
      <w:r>
        <w:rPr>
          <w:rFonts w:eastAsia="黑体"/>
          <w:sz w:val="32"/>
          <w:szCs w:val="32"/>
        </w:rPr>
        <w:t>版）</w:t>
      </w:r>
    </w:p>
    <w:p w14:paraId="3F08C3BE" w14:textId="77777777" w:rsidR="00CE4FE8" w:rsidRDefault="00CE4FE8" w:rsidP="004B17A3">
      <w:pPr>
        <w:overflowPunct w:val="0"/>
        <w:autoSpaceDE w:val="0"/>
        <w:autoSpaceDN w:val="0"/>
        <w:adjustRightInd w:val="0"/>
        <w:snapToGrid w:val="0"/>
        <w:spacing w:after="0" w:line="400" w:lineRule="atLeast"/>
        <w:jc w:val="center"/>
        <w:rPr>
          <w:rFonts w:ascii="黑体" w:eastAsia="黑体" w:hAnsi="宋体" w:hint="eastAsia"/>
          <w:sz w:val="32"/>
          <w:szCs w:val="32"/>
        </w:rPr>
      </w:pPr>
    </w:p>
    <w:p w14:paraId="4E4A17BB"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1.范围</w:t>
      </w:r>
    </w:p>
    <w:p w14:paraId="0B7D3442" w14:textId="51461541"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本细则适用于</w:t>
      </w:r>
      <w:r w:rsidR="0020401A">
        <w:rPr>
          <w:rFonts w:ascii="方正仿宋_GBK" w:eastAsia="方正仿宋_GBK" w:hAnsi="方正仿宋_GBK" w:cs="方正仿宋_GBK" w:hint="eastAsia"/>
          <w:sz w:val="28"/>
          <w:szCs w:val="28"/>
        </w:rPr>
        <w:t>南京市</w:t>
      </w:r>
      <w:r w:rsidR="00FD55CF">
        <w:rPr>
          <w:rFonts w:ascii="方正仿宋_GBK" w:eastAsia="方正仿宋_GBK" w:hAnsi="方正仿宋_GBK" w:cs="方正仿宋_GBK" w:hint="eastAsia"/>
          <w:sz w:val="28"/>
          <w:szCs w:val="28"/>
        </w:rPr>
        <w:t>防火玻璃</w:t>
      </w:r>
      <w:r>
        <w:rPr>
          <w:rFonts w:ascii="方正仿宋_GBK" w:eastAsia="方正仿宋_GBK" w:hAnsi="方正仿宋_GBK" w:cs="方正仿宋_GBK" w:hint="eastAsia"/>
          <w:sz w:val="28"/>
          <w:szCs w:val="28"/>
        </w:rPr>
        <w:t>产品质量监督抽查检验。本细则规定了此产品的抽样方法、检验依据、检验项目、检验方法、判定规则。</w:t>
      </w:r>
    </w:p>
    <w:p w14:paraId="5D4A7ADA"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2.抽样方法</w:t>
      </w:r>
    </w:p>
    <w:p w14:paraId="0D57E3DA" w14:textId="77777777" w:rsidR="00CE4FE8" w:rsidRDefault="00000000" w:rsidP="004B17A3">
      <w:pPr>
        <w:spacing w:after="0" w:line="600" w:lineRule="exact"/>
        <w:ind w:firstLineChars="200" w:firstLine="544"/>
        <w:rPr>
          <w:rFonts w:ascii="方正仿宋_GBK" w:eastAsia="方正仿宋_GBK" w:hAnsi="方正仿宋_GBK" w:cs="方正仿宋_GBK" w:hint="eastAsia"/>
          <w:b/>
          <w:bCs/>
          <w:sz w:val="28"/>
          <w:szCs w:val="28"/>
        </w:rPr>
      </w:pPr>
      <w:r>
        <w:rPr>
          <w:rFonts w:eastAsia="方正仿宋_GBK"/>
          <w:b/>
          <w:bCs/>
          <w:sz w:val="28"/>
          <w:szCs w:val="28"/>
        </w:rPr>
        <w:t>2.1</w:t>
      </w:r>
      <w:r>
        <w:rPr>
          <w:rFonts w:ascii="方正仿宋_GBK" w:eastAsia="方正仿宋_GBK" w:hAnsi="方正仿宋_GBK" w:cs="方正仿宋_GBK" w:hint="eastAsia"/>
          <w:b/>
          <w:bCs/>
          <w:sz w:val="28"/>
          <w:szCs w:val="28"/>
        </w:rPr>
        <w:t>生产企业、实体店抽样</w:t>
      </w:r>
    </w:p>
    <w:p w14:paraId="7FCCCFD3" w14:textId="33080B6F"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以随机抽样的方式在被抽样生产者、销售者的待销产品中抽取。随机数一般可使用随机数表等方法产生。每批次产品抽取样品</w:t>
      </w:r>
      <w:r w:rsidR="00FD55CF">
        <w:rPr>
          <w:rFonts w:ascii="方正仿宋_GBK" w:eastAsia="方正仿宋_GBK" w:hAnsi="方正仿宋_GBK" w:cs="方正仿宋_GBK" w:hint="eastAsia"/>
          <w:sz w:val="28"/>
          <w:szCs w:val="28"/>
        </w:rPr>
        <w:t>2块</w:t>
      </w:r>
      <w:r>
        <w:rPr>
          <w:rFonts w:ascii="方正仿宋_GBK" w:eastAsia="方正仿宋_GBK" w:hAnsi="方正仿宋_GBK" w:cs="方正仿宋_GBK" w:hint="eastAsia"/>
          <w:sz w:val="28"/>
          <w:szCs w:val="28"/>
        </w:rPr>
        <w:t>，其中</w:t>
      </w:r>
      <w:r w:rsidR="00FD55CF">
        <w:rPr>
          <w:rFonts w:ascii="方正仿宋_GBK" w:eastAsia="方正仿宋_GBK" w:hAnsi="方正仿宋_GBK" w:cs="方正仿宋_GBK" w:hint="eastAsia"/>
          <w:sz w:val="28"/>
          <w:szCs w:val="28"/>
        </w:rPr>
        <w:t>1块</w:t>
      </w:r>
      <w:r>
        <w:rPr>
          <w:rFonts w:ascii="方正仿宋_GBK" w:eastAsia="方正仿宋_GBK" w:hAnsi="方正仿宋_GBK" w:cs="方正仿宋_GBK" w:hint="eastAsia"/>
          <w:sz w:val="28"/>
          <w:szCs w:val="28"/>
        </w:rPr>
        <w:t>为检验样品，</w:t>
      </w:r>
      <w:r w:rsidR="00FD55CF">
        <w:rPr>
          <w:rFonts w:ascii="方正仿宋_GBK" w:eastAsia="方正仿宋_GBK" w:hAnsi="方正仿宋_GBK" w:cs="方正仿宋_GBK" w:hint="eastAsia"/>
          <w:sz w:val="28"/>
          <w:szCs w:val="28"/>
        </w:rPr>
        <w:t>1块</w:t>
      </w:r>
      <w:r>
        <w:rPr>
          <w:rFonts w:ascii="方正仿宋_GBK" w:eastAsia="方正仿宋_GBK" w:hAnsi="方正仿宋_GBK" w:cs="方正仿宋_GBK" w:hint="eastAsia"/>
          <w:sz w:val="28"/>
          <w:szCs w:val="28"/>
        </w:rPr>
        <w:t>为备用样品。</w:t>
      </w:r>
    </w:p>
    <w:p w14:paraId="079F5839" w14:textId="77777777" w:rsidR="00CE4FE8" w:rsidRDefault="00000000" w:rsidP="004B17A3">
      <w:pPr>
        <w:numPr>
          <w:ilvl w:val="0"/>
          <w:numId w:val="2"/>
        </w:num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检验依据</w:t>
      </w:r>
    </w:p>
    <w:tbl>
      <w:tblPr>
        <w:tblpPr w:leftFromText="180" w:rightFromText="180" w:vertAnchor="text" w:horzAnchor="page" w:tblpX="2143" w:tblpY="21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2897"/>
        <w:gridCol w:w="4400"/>
      </w:tblGrid>
      <w:tr w:rsidR="00CE4FE8" w14:paraId="1587EFE3" w14:textId="77777777">
        <w:trPr>
          <w:trHeight w:val="567"/>
        </w:trPr>
        <w:tc>
          <w:tcPr>
            <w:tcW w:w="955" w:type="dxa"/>
            <w:vAlign w:val="center"/>
          </w:tcPr>
          <w:p w14:paraId="07083536" w14:textId="77777777" w:rsidR="00CE4FE8" w:rsidRDefault="00000000" w:rsidP="004B17A3">
            <w:pPr>
              <w:shd w:val="clear" w:color="auto" w:fill="FFFFFF"/>
              <w:spacing w:after="0" w:line="240" w:lineRule="auto"/>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序号</w:t>
            </w:r>
          </w:p>
        </w:tc>
        <w:tc>
          <w:tcPr>
            <w:tcW w:w="2897" w:type="dxa"/>
            <w:vAlign w:val="center"/>
          </w:tcPr>
          <w:p w14:paraId="60EE1C6D" w14:textId="77777777" w:rsidR="00CE4FE8" w:rsidRDefault="00000000" w:rsidP="004B17A3">
            <w:pPr>
              <w:shd w:val="clear" w:color="auto" w:fill="FFFFFF"/>
              <w:spacing w:after="0" w:line="240" w:lineRule="auto"/>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检验项目</w:t>
            </w:r>
          </w:p>
        </w:tc>
        <w:tc>
          <w:tcPr>
            <w:tcW w:w="4400" w:type="dxa"/>
            <w:vAlign w:val="center"/>
          </w:tcPr>
          <w:p w14:paraId="29C56A33" w14:textId="77777777" w:rsidR="00CE4FE8" w:rsidRDefault="00000000" w:rsidP="004B17A3">
            <w:pPr>
              <w:spacing w:after="0"/>
              <w:jc w:val="center"/>
              <w:rPr>
                <w:rFonts w:ascii="方正仿宋_GBK" w:eastAsia="方正仿宋_GBK" w:hAnsi="方正仿宋_GBK" w:cs="方正仿宋_GBK" w:hint="eastAsia"/>
                <w:b/>
                <w:bCs/>
                <w:sz w:val="28"/>
                <w:szCs w:val="28"/>
              </w:rPr>
            </w:pPr>
            <w:r>
              <w:rPr>
                <w:rFonts w:ascii="方正仿宋_GBK" w:eastAsia="方正仿宋_GBK" w:hAnsi="方正仿宋_GBK" w:cs="方正仿宋_GBK" w:hint="eastAsia"/>
                <w:b/>
                <w:bCs/>
                <w:sz w:val="28"/>
                <w:szCs w:val="28"/>
              </w:rPr>
              <w:t>检验方法</w:t>
            </w:r>
          </w:p>
        </w:tc>
      </w:tr>
      <w:tr w:rsidR="00FD55CF" w14:paraId="45095843" w14:textId="77777777">
        <w:trPr>
          <w:trHeight w:val="601"/>
        </w:trPr>
        <w:tc>
          <w:tcPr>
            <w:tcW w:w="955" w:type="dxa"/>
            <w:vAlign w:val="center"/>
          </w:tcPr>
          <w:p w14:paraId="1B0A8446" w14:textId="59400BF7" w:rsidR="00FD55CF" w:rsidRDefault="00FD55CF" w:rsidP="00FD55CF">
            <w:pPr>
              <w:spacing w:after="0" w:line="600" w:lineRule="exact"/>
              <w:jc w:val="center"/>
              <w:rPr>
                <w:rFonts w:ascii="方正仿宋_GBK" w:eastAsia="方正仿宋_GBK" w:hAnsi="方正仿宋_GBK" w:cs="方正仿宋_GBK" w:hint="eastAsia"/>
                <w:sz w:val="28"/>
                <w:szCs w:val="28"/>
              </w:rPr>
            </w:pPr>
            <w:r w:rsidRPr="00FD55CF">
              <w:rPr>
                <w:rFonts w:ascii="方正仿宋_GBK" w:eastAsia="方正仿宋_GBK" w:hAnsi="方正仿宋_GBK" w:cs="方正仿宋_GBK" w:hint="eastAsia"/>
                <w:sz w:val="28"/>
                <w:szCs w:val="28"/>
              </w:rPr>
              <w:t>1</w:t>
            </w:r>
          </w:p>
        </w:tc>
        <w:tc>
          <w:tcPr>
            <w:tcW w:w="2897" w:type="dxa"/>
            <w:vAlign w:val="center"/>
          </w:tcPr>
          <w:p w14:paraId="7D813CBB" w14:textId="74C5EF94" w:rsidR="00FD55CF" w:rsidRDefault="00FD55CF" w:rsidP="00FD55CF">
            <w:pPr>
              <w:spacing w:after="0" w:line="560" w:lineRule="exact"/>
              <w:rPr>
                <w:rFonts w:ascii="方正仿宋_GBK" w:eastAsia="方正仿宋_GBK" w:hAnsi="方正仿宋_GBK" w:cs="方正仿宋_GBK" w:hint="eastAsia"/>
                <w:sz w:val="28"/>
                <w:szCs w:val="28"/>
              </w:rPr>
            </w:pPr>
            <w:r w:rsidRPr="00FD55CF">
              <w:rPr>
                <w:rFonts w:ascii="方正仿宋_GBK" w:eastAsia="方正仿宋_GBK" w:hAnsi="方正仿宋_GBK" w:cs="方正仿宋_GBK" w:hint="eastAsia"/>
                <w:sz w:val="28"/>
                <w:szCs w:val="28"/>
              </w:rPr>
              <w:t>耐火性能</w:t>
            </w:r>
          </w:p>
        </w:tc>
        <w:tc>
          <w:tcPr>
            <w:tcW w:w="4400" w:type="dxa"/>
            <w:vAlign w:val="center"/>
          </w:tcPr>
          <w:p w14:paraId="6203C0D3" w14:textId="39564DCF" w:rsidR="00FD55CF" w:rsidRDefault="00FD55CF" w:rsidP="00FD55CF">
            <w:pPr>
              <w:spacing w:after="0" w:line="560" w:lineRule="exact"/>
              <w:rPr>
                <w:rFonts w:ascii="方正仿宋_GBK" w:eastAsia="方正仿宋_GBK" w:hAnsi="方正仿宋_GBK" w:cs="方正仿宋_GBK" w:hint="eastAsia"/>
                <w:sz w:val="28"/>
                <w:szCs w:val="28"/>
              </w:rPr>
            </w:pPr>
            <w:r w:rsidRPr="00FD55CF">
              <w:rPr>
                <w:rFonts w:ascii="方正仿宋_GBK" w:eastAsia="方正仿宋_GBK" w:hAnsi="方正仿宋_GBK" w:cs="方正仿宋_GBK" w:hint="eastAsia"/>
                <w:sz w:val="28"/>
                <w:szCs w:val="28"/>
              </w:rPr>
              <w:t>GB/T 12513-2006</w:t>
            </w:r>
          </w:p>
        </w:tc>
      </w:tr>
    </w:tbl>
    <w:p w14:paraId="12F931A6" w14:textId="77777777" w:rsidR="00CE4FE8" w:rsidRDefault="00000000" w:rsidP="004B17A3">
      <w:pPr>
        <w:spacing w:after="0" w:line="600" w:lineRule="exact"/>
        <w:ind w:firstLineChars="200" w:firstLine="542"/>
        <w:rPr>
          <w:rFonts w:ascii="方正黑体_GBK" w:eastAsia="方正黑体_GBK" w:hAnsi="方正仿宋_GBK" w:cs="方正仿宋_GBK" w:hint="eastAsia"/>
          <w:kern w:val="0"/>
          <w:sz w:val="28"/>
          <w:szCs w:val="28"/>
          <w:shd w:val="clear" w:color="auto" w:fill="FFFFFF"/>
          <w:lang w:bidi="ar"/>
        </w:rPr>
      </w:pPr>
      <w:r>
        <w:rPr>
          <w:rFonts w:ascii="方正黑体_GBK" w:eastAsia="方正黑体_GBK" w:hAnsi="方正仿宋_GBK" w:cs="方正仿宋_GBK" w:hint="eastAsia"/>
          <w:kern w:val="0"/>
          <w:sz w:val="28"/>
          <w:szCs w:val="28"/>
          <w:shd w:val="clear" w:color="auto" w:fill="FFFFFF"/>
          <w:lang w:bidi="ar"/>
        </w:rPr>
        <w:t>4.判定规则</w:t>
      </w:r>
    </w:p>
    <w:p w14:paraId="7CF27336" w14:textId="77777777" w:rsidR="00CE4FE8" w:rsidRDefault="00000000" w:rsidP="004B17A3">
      <w:pPr>
        <w:spacing w:after="0" w:line="600" w:lineRule="exact"/>
        <w:ind w:firstLineChars="200" w:firstLine="544"/>
        <w:rPr>
          <w:rFonts w:ascii="方正仿宋_GBK" w:eastAsia="方正仿宋_GBK" w:hAnsi="方正仿宋_GBK" w:cs="方正仿宋_GBK" w:hint="eastAsia"/>
          <w:b/>
          <w:bCs/>
          <w:kern w:val="0"/>
          <w:sz w:val="28"/>
          <w:szCs w:val="28"/>
          <w:shd w:val="clear" w:color="auto" w:fill="FFFFFF"/>
          <w:lang w:bidi="ar"/>
        </w:rPr>
      </w:pPr>
      <w:r>
        <w:rPr>
          <w:rFonts w:eastAsia="方正仿宋_GBK"/>
          <w:b/>
          <w:bCs/>
          <w:kern w:val="0"/>
          <w:sz w:val="28"/>
          <w:szCs w:val="28"/>
          <w:shd w:val="clear" w:color="auto" w:fill="FFFFFF"/>
          <w:lang w:bidi="ar"/>
        </w:rPr>
        <w:t>4.1</w:t>
      </w:r>
      <w:r>
        <w:rPr>
          <w:rFonts w:ascii="方正仿宋_GBK" w:eastAsia="方正仿宋_GBK" w:hAnsi="方正仿宋_GBK" w:cs="方正仿宋_GBK" w:hint="eastAsia"/>
          <w:b/>
          <w:bCs/>
          <w:kern w:val="0"/>
          <w:sz w:val="28"/>
          <w:szCs w:val="28"/>
          <w:shd w:val="clear" w:color="auto" w:fill="FFFFFF"/>
          <w:lang w:bidi="ar"/>
        </w:rPr>
        <w:t>依据标准</w:t>
      </w:r>
    </w:p>
    <w:p w14:paraId="7D9BD9BA" w14:textId="77777777" w:rsidR="00FD55CF" w:rsidRPr="00FD55CF" w:rsidRDefault="00FD55CF" w:rsidP="00FD55CF">
      <w:pPr>
        <w:spacing w:after="0" w:line="600" w:lineRule="exact"/>
        <w:ind w:firstLineChars="200" w:firstLine="542"/>
        <w:rPr>
          <w:rFonts w:ascii="方正仿宋_GBK" w:eastAsia="方正仿宋_GBK" w:hAnsi="方正仿宋_GBK" w:cs="方正仿宋_GBK" w:hint="eastAsia"/>
          <w:sz w:val="28"/>
          <w:szCs w:val="28"/>
        </w:rPr>
      </w:pPr>
      <w:r w:rsidRPr="00FD55CF">
        <w:rPr>
          <w:rFonts w:ascii="方正仿宋_GBK" w:eastAsia="方正仿宋_GBK" w:hAnsi="方正仿宋_GBK" w:cs="方正仿宋_GBK" w:hint="eastAsia"/>
          <w:sz w:val="28"/>
          <w:szCs w:val="28"/>
        </w:rPr>
        <w:t>GB 15763.1-2009 《建筑用安全玻璃 第1部分：防火玻璃》</w:t>
      </w:r>
    </w:p>
    <w:p w14:paraId="5977257D" w14:textId="77777777" w:rsidR="00FD55CF" w:rsidRDefault="00FD55CF" w:rsidP="00FD55CF">
      <w:pPr>
        <w:spacing w:after="0" w:line="600" w:lineRule="exact"/>
        <w:ind w:firstLineChars="200" w:firstLine="542"/>
        <w:rPr>
          <w:rFonts w:ascii="方正仿宋_GBK" w:eastAsia="方正仿宋_GBK" w:hAnsi="方正仿宋_GBK" w:cs="方正仿宋_GBK"/>
          <w:sz w:val="28"/>
          <w:szCs w:val="28"/>
        </w:rPr>
      </w:pPr>
      <w:r w:rsidRPr="00FD55CF">
        <w:rPr>
          <w:rFonts w:ascii="方正仿宋_GBK" w:eastAsia="方正仿宋_GBK" w:hAnsi="方正仿宋_GBK" w:cs="方正仿宋_GBK" w:hint="eastAsia"/>
          <w:sz w:val="28"/>
          <w:szCs w:val="28"/>
        </w:rPr>
        <w:t>GB/T 15763.1-2025 《建筑用安全玻璃 第1部分：防火玻璃》</w:t>
      </w:r>
    </w:p>
    <w:p w14:paraId="72B27176" w14:textId="1CAAA48B" w:rsidR="00CE4FE8" w:rsidRDefault="00000000" w:rsidP="00FD55CF">
      <w:pPr>
        <w:spacing w:after="0" w:line="600" w:lineRule="exact"/>
        <w:ind w:firstLineChars="200" w:firstLine="542"/>
      </w:pPr>
      <w:r>
        <w:rPr>
          <w:rFonts w:ascii="方正仿宋_GBK" w:eastAsia="方正仿宋_GBK" w:hAnsi="方正仿宋_GBK" w:cs="方正仿宋_GBK" w:hint="eastAsia"/>
          <w:sz w:val="28"/>
          <w:szCs w:val="28"/>
        </w:rPr>
        <w:t>现行有效的企业标准、团体标准、地方标准及产品明示质量要求</w:t>
      </w:r>
    </w:p>
    <w:p w14:paraId="42B79EB3" w14:textId="77777777" w:rsidR="00CE4FE8" w:rsidRDefault="00000000" w:rsidP="004B17A3">
      <w:pPr>
        <w:spacing w:after="0" w:line="600" w:lineRule="exact"/>
        <w:ind w:firstLineChars="200" w:firstLine="544"/>
        <w:rPr>
          <w:rFonts w:ascii="方正黑体_GBK" w:eastAsia="方正黑体_GBK" w:hAnsi="方正仿宋_GBK" w:cs="方正仿宋_GBK" w:hint="eastAsia"/>
          <w:kern w:val="0"/>
          <w:sz w:val="28"/>
          <w:szCs w:val="28"/>
          <w:shd w:val="clear" w:color="auto" w:fill="FFFFFF"/>
          <w:lang w:bidi="ar"/>
        </w:rPr>
      </w:pPr>
      <w:r>
        <w:rPr>
          <w:rFonts w:eastAsia="方正仿宋_GBK" w:hint="eastAsia"/>
          <w:b/>
          <w:bCs/>
          <w:kern w:val="0"/>
          <w:sz w:val="28"/>
          <w:szCs w:val="28"/>
          <w:shd w:val="clear" w:color="auto" w:fill="FFFFFF"/>
          <w:lang w:bidi="ar"/>
        </w:rPr>
        <w:t>4.2</w:t>
      </w:r>
      <w:r>
        <w:rPr>
          <w:rFonts w:eastAsia="方正仿宋_GBK" w:hint="eastAsia"/>
          <w:b/>
          <w:bCs/>
          <w:kern w:val="0"/>
          <w:sz w:val="28"/>
          <w:szCs w:val="28"/>
          <w:shd w:val="clear" w:color="auto" w:fill="FFFFFF"/>
          <w:lang w:bidi="ar"/>
        </w:rPr>
        <w:t>判定原则</w:t>
      </w:r>
    </w:p>
    <w:p w14:paraId="195002FC"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经检验，检验项目全部合格，判定为被抽查产品所检项目未发现不合格；</w:t>
      </w:r>
      <w:r>
        <w:rPr>
          <w:rFonts w:ascii="方正仿宋_GBK" w:eastAsia="方正仿宋_GBK" w:hAnsi="方正仿宋_GBK" w:cs="方正仿宋_GBK" w:hint="eastAsia"/>
          <w:sz w:val="28"/>
          <w:szCs w:val="28"/>
        </w:rPr>
        <w:lastRenderedPageBreak/>
        <w:t>检验项目中任一项或一项以上不合格，判定为被抽查产品不合格。</w:t>
      </w:r>
    </w:p>
    <w:p w14:paraId="2D8F3BBD"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若被检产品明示的质量要求高于本细则中检验项目依据的标准要求时，应按被检产品明示的质量要求判定。</w:t>
      </w:r>
    </w:p>
    <w:p w14:paraId="6AF3925B"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若被检产品明示的质量要求低于本细则中检验项目依据的强制性标准要求时，应按照强制性标准要求判定。</w:t>
      </w:r>
    </w:p>
    <w:p w14:paraId="1D429EF4"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若被检产品明示的质量要求低于或包含本细则中检验项目依据的推荐性标准要求时，应以被检产品明示的质量要求判定。</w:t>
      </w:r>
    </w:p>
    <w:p w14:paraId="1FD8ADB7"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若被检产品明示的质量要求缺少本细则中检验项目依据的强制性标准要求时，应按照强制性标准要求判定。</w:t>
      </w:r>
    </w:p>
    <w:p w14:paraId="568D0C5D" w14:textId="77777777" w:rsidR="00CE4FE8" w:rsidRDefault="00000000" w:rsidP="004B17A3">
      <w:pPr>
        <w:spacing w:after="0" w:line="600" w:lineRule="exact"/>
        <w:ind w:firstLineChars="200" w:firstLine="542"/>
        <w:rPr>
          <w:rFonts w:ascii="方正仿宋_GBK" w:eastAsia="方正仿宋_GBK" w:hAnsi="方正仿宋_GBK" w:cs="方正仿宋_GBK" w:hint="eastAsia"/>
          <w:sz w:val="28"/>
          <w:szCs w:val="28"/>
        </w:rPr>
      </w:pPr>
      <w:r>
        <w:rPr>
          <w:rFonts w:ascii="方正仿宋_GBK" w:eastAsia="方正仿宋_GBK" w:hAnsi="方正仿宋_GBK" w:cs="方正仿宋_GBK" w:hint="eastAsia"/>
          <w:sz w:val="28"/>
          <w:szCs w:val="28"/>
        </w:rPr>
        <w:t>若被检产品明示的质量要求缺少本细则中检验项目依据的推荐性标准要求时，该项目不参与判定。</w:t>
      </w:r>
    </w:p>
    <w:p w14:paraId="7C201F2D" w14:textId="77777777" w:rsidR="00CE4FE8" w:rsidRDefault="00CE4FE8" w:rsidP="004B17A3">
      <w:pPr>
        <w:spacing w:after="0" w:line="600" w:lineRule="exact"/>
        <w:ind w:firstLineChars="200" w:firstLine="542"/>
        <w:rPr>
          <w:rFonts w:ascii="方正仿宋_GBK" w:eastAsia="方正仿宋_GBK" w:hAnsi="方正仿宋_GBK" w:cs="方正仿宋_GBK" w:hint="eastAsia"/>
          <w:sz w:val="28"/>
          <w:szCs w:val="28"/>
        </w:rPr>
      </w:pPr>
    </w:p>
    <w:sectPr w:rsidR="00CE4FE8">
      <w:pgSz w:w="11906" w:h="16838"/>
      <w:pgMar w:top="2098" w:right="1474" w:bottom="1984" w:left="1587" w:header="851" w:footer="1417" w:gutter="0"/>
      <w:cols w:space="0"/>
      <w:titlePg/>
      <w:docGrid w:type="linesAndChars" w:linePitch="311" w:charSpace="-184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2B501" w14:textId="77777777" w:rsidR="00C30EC1" w:rsidRDefault="00C30EC1" w:rsidP="0020401A">
      <w:pPr>
        <w:spacing w:after="0" w:line="240" w:lineRule="auto"/>
      </w:pPr>
      <w:r>
        <w:separator/>
      </w:r>
    </w:p>
  </w:endnote>
  <w:endnote w:type="continuationSeparator" w:id="0">
    <w:p w14:paraId="2296E746" w14:textId="77777777" w:rsidR="00C30EC1" w:rsidRDefault="00C30EC1" w:rsidP="002040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altName w:val="FreeSerif"/>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BFE149" w14:textId="77777777" w:rsidR="00C30EC1" w:rsidRDefault="00C30EC1" w:rsidP="0020401A">
      <w:pPr>
        <w:spacing w:after="0" w:line="240" w:lineRule="auto"/>
      </w:pPr>
      <w:r>
        <w:separator/>
      </w:r>
    </w:p>
  </w:footnote>
  <w:footnote w:type="continuationSeparator" w:id="0">
    <w:p w14:paraId="0F1881C6" w14:textId="77777777" w:rsidR="00C30EC1" w:rsidRDefault="00C30EC1" w:rsidP="0020401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7312FE"/>
    <w:multiLevelType w:val="singleLevel"/>
    <w:tmpl w:val="2A7312FE"/>
    <w:lvl w:ilvl="0">
      <w:start w:val="3"/>
      <w:numFmt w:val="decimal"/>
      <w:lvlText w:val="%1."/>
      <w:lvlJc w:val="left"/>
      <w:pPr>
        <w:tabs>
          <w:tab w:val="left" w:pos="312"/>
        </w:tabs>
      </w:pPr>
    </w:lvl>
  </w:abstractNum>
  <w:abstractNum w:abstractNumId="1" w15:restartNumberingAfterBreak="0">
    <w:nsid w:val="614D1A02"/>
    <w:multiLevelType w:val="multilevel"/>
    <w:tmpl w:val="614D1A02"/>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16cid:durableId="197818727">
    <w:abstractNumId w:val="1"/>
  </w:num>
  <w:num w:numId="2" w16cid:durableId="13494825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evenAndOddHeaders/>
  <w:drawingGridVerticalSpacing w:val="156"/>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E4FE8"/>
    <w:rsid w:val="00194D8C"/>
    <w:rsid w:val="0020401A"/>
    <w:rsid w:val="003C41AE"/>
    <w:rsid w:val="00473A2F"/>
    <w:rsid w:val="004B17A3"/>
    <w:rsid w:val="00A10EF8"/>
    <w:rsid w:val="00AF03DA"/>
    <w:rsid w:val="00C30EC1"/>
    <w:rsid w:val="00CE4FE8"/>
    <w:rsid w:val="00FD55CF"/>
    <w:rsid w:val="042018A7"/>
    <w:rsid w:val="247E6D63"/>
    <w:rsid w:val="25470D5C"/>
    <w:rsid w:val="3FD30DCD"/>
    <w:rsid w:val="4830235B"/>
    <w:rsid w:val="5BC2263F"/>
    <w:rsid w:val="70913C30"/>
    <w:rsid w:val="78735C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D3C02D"/>
  <w15:docId w15:val="{8987BC1D-FE9F-44EE-957B-40AED528FA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4"/>
    <w:qFormat/>
    <w:pPr>
      <w:widowControl w:val="0"/>
      <w:jc w:val="both"/>
    </w:pPr>
    <w:rPr>
      <w:rFonts w:ascii="Times New Roman" w:eastAsia="宋体" w:hAnsi="Times New Roman" w:cs="Times New Roman"/>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spacing w:after="120"/>
      <w:ind w:leftChars="200" w:left="420"/>
    </w:pPr>
  </w:style>
  <w:style w:type="paragraph" w:styleId="a4">
    <w:name w:val="header"/>
    <w:basedOn w:val="a"/>
    <w:link w:val="a5"/>
    <w:rsid w:val="0020401A"/>
    <w:pPr>
      <w:tabs>
        <w:tab w:val="center" w:pos="4153"/>
        <w:tab w:val="right" w:pos="8306"/>
      </w:tabs>
      <w:snapToGrid w:val="0"/>
      <w:spacing w:line="240" w:lineRule="auto"/>
      <w:jc w:val="center"/>
    </w:pPr>
    <w:rPr>
      <w:sz w:val="18"/>
      <w:szCs w:val="18"/>
    </w:rPr>
  </w:style>
  <w:style w:type="character" w:customStyle="1" w:styleId="a5">
    <w:name w:val="页眉 字符"/>
    <w:basedOn w:val="a0"/>
    <w:link w:val="a4"/>
    <w:rsid w:val="0020401A"/>
    <w:rPr>
      <w:rFonts w:ascii="Times New Roman" w:eastAsia="宋体" w:hAnsi="Times New Roman" w:cs="Times New Roman"/>
      <w:kern w:val="2"/>
      <w:sz w:val="18"/>
      <w:szCs w:val="18"/>
    </w:rPr>
  </w:style>
  <w:style w:type="paragraph" w:styleId="a6">
    <w:name w:val="footer"/>
    <w:basedOn w:val="a"/>
    <w:link w:val="a7"/>
    <w:rsid w:val="0020401A"/>
    <w:pPr>
      <w:tabs>
        <w:tab w:val="center" w:pos="4153"/>
        <w:tab w:val="right" w:pos="8306"/>
      </w:tabs>
      <w:snapToGrid w:val="0"/>
      <w:spacing w:line="240" w:lineRule="auto"/>
      <w:jc w:val="left"/>
    </w:pPr>
    <w:rPr>
      <w:sz w:val="18"/>
      <w:szCs w:val="18"/>
    </w:rPr>
  </w:style>
  <w:style w:type="character" w:customStyle="1" w:styleId="a7">
    <w:name w:val="页脚 字符"/>
    <w:basedOn w:val="a0"/>
    <w:link w:val="a6"/>
    <w:rsid w:val="0020401A"/>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99</Words>
  <Characters>567</Characters>
  <Application>Microsoft Office Word</Application>
  <DocSecurity>0</DocSecurity>
  <Lines>4</Lines>
  <Paragraphs>1</Paragraphs>
  <ScaleCrop>false</ScaleCrop>
  <Company/>
  <LinksUpToDate>false</LinksUpToDate>
  <CharactersWithSpaces>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Qianbingjun</cp:lastModifiedBy>
  <cp:revision>4</cp:revision>
  <dcterms:created xsi:type="dcterms:W3CDTF">2024-12-18T07:14:00Z</dcterms:created>
  <dcterms:modified xsi:type="dcterms:W3CDTF">2026-07-27T14:59:00Z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y fmtid="{D5CDD505-2E9C-101B-9397-08002B2CF9AE}" pid="3" name="MSIP_Label_defa4170-0d19-0005-0004-bc88714345d2_Enabled">
    <vt:lpwstr>true</vt:lpwstr>
  </property>
  <property fmtid="{D5CDD505-2E9C-101B-9397-08002B2CF9AE}" pid="4" name="MSIP_Label_defa4170-0d19-0005-0004-bc88714345d2_SetDate">
    <vt:lpwstr>2026-07-24T01:43:51Z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9ea08262-c334-446b-90af-a29f5a5f30f0</vt:lpwstr>
  </property>
  <property fmtid="{D5CDD505-2E9C-101B-9397-08002B2CF9AE}" pid="8" name="MSIP_Label_defa4170-0d19-0005-0004-bc88714345d2_ActionId">
    <vt:lpwstr>f73215ec-438f-48d5-b54d-5308c86b4d4f</vt:lpwstr>
  </property>
  <property fmtid="{D5CDD505-2E9C-101B-9397-08002B2CF9AE}" pid="9" name="MSIP_Label_defa4170-0d19-0005-0004-bc88714345d2_ContentBits">
    <vt:lpwstr>0</vt:lpwstr>
  </property>
  <property fmtid="{D5CDD505-2E9C-101B-9397-08002B2CF9AE}" pid="10" name="MSIP_Label_defa4170-0d19-0005-0004-bc88714345d2_Tag">
    <vt:lpwstr>10, 3, 0, 1</vt:lpwstr>
  </property>
</Properties>
</file>