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69232">
      <w:pPr>
        <w:snapToGrid w:val="0"/>
        <w:spacing w:line="580" w:lineRule="exact"/>
        <w:jc w:val="center"/>
        <w:rPr>
          <w:rFonts w:hint="eastAsia" w:ascii="方正小标宋_GBK" w:hAnsi="宋体" w:eastAsia="方正小标宋_GBK" w:cs="方正小标宋_GBK"/>
          <w:color w:val="000000"/>
          <w:sz w:val="44"/>
          <w:szCs w:val="44"/>
        </w:rPr>
      </w:pPr>
      <w:r>
        <w:rPr>
          <w:rFonts w:hint="eastAsia" w:ascii="方正小标宋_GBK" w:hAnsi="宋体" w:eastAsia="方正小标宋_GBK" w:cs="方正小标宋_GBK"/>
          <w:color w:val="000000"/>
          <w:sz w:val="44"/>
          <w:szCs w:val="44"/>
        </w:rPr>
        <w:t>南京市电动自行车用锂离子蓄电池产品</w:t>
      </w:r>
    </w:p>
    <w:p w14:paraId="7A89CFC2">
      <w:pPr>
        <w:snapToGrid w:val="0"/>
        <w:spacing w:line="580" w:lineRule="exact"/>
        <w:jc w:val="center"/>
        <w:rPr>
          <w:rFonts w:ascii="方正小标宋_GBK" w:hAnsi="宋体" w:eastAsia="方正小标宋_GBK" w:cs="方正小标宋_GBK"/>
          <w:color w:val="000000"/>
          <w:sz w:val="44"/>
          <w:szCs w:val="44"/>
        </w:rPr>
      </w:pPr>
      <w:r>
        <w:rPr>
          <w:rFonts w:hint="eastAsia" w:ascii="方正小标宋_GBK" w:hAnsi="宋体" w:eastAsia="方正小标宋_GBK" w:cs="方正小标宋_GBK"/>
          <w:color w:val="000000"/>
          <w:sz w:val="44"/>
          <w:szCs w:val="44"/>
        </w:rPr>
        <w:t>质量监督抽查实施细则</w:t>
      </w:r>
      <w:r>
        <w:rPr>
          <w:rFonts w:hint="eastAsia" w:ascii="方正小标宋_GBK" w:hAnsi="方正小标宋_GBK" w:eastAsia="方正小标宋_GBK" w:cs="方正小标宋_GBK"/>
          <w:color w:val="000000" w:themeColor="text1"/>
          <w:sz w:val="44"/>
          <w:szCs w:val="44"/>
          <w14:textFill>
            <w14:solidFill>
              <w14:schemeClr w14:val="tx1"/>
            </w14:solidFill>
          </w14:textFill>
        </w:rPr>
        <w:t>（2025年版）</w:t>
      </w:r>
    </w:p>
    <w:p w14:paraId="69A77D6A">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1.范围</w:t>
      </w:r>
    </w:p>
    <w:p w14:paraId="598B0229">
      <w:pPr>
        <w:spacing w:line="560" w:lineRule="exact"/>
        <w:ind w:firstLine="640" w:firstLineChars="200"/>
        <w:rPr>
          <w:rFonts w:ascii="仿宋" w:hAnsi="仿宋" w:eastAsia="仿宋" w:cs="仿宋"/>
          <w:sz w:val="32"/>
          <w:szCs w:val="32"/>
        </w:rPr>
      </w:pPr>
      <w:r>
        <w:rPr>
          <w:rFonts w:hint="eastAsia" w:ascii="方正仿宋_GBK" w:hAnsi="方正仿宋_GBK" w:eastAsia="方正仿宋_GBK" w:cs="方正仿宋_GBK"/>
          <w:sz w:val="32"/>
          <w:szCs w:val="32"/>
        </w:rPr>
        <w:t>本细则适用于南京市市场监督管理局组织的电动自行车用锂离子蓄电池产品质量监督抽查检验。本细则规定了此产品的抽样方法、检验依据、检验项目、检验方法、判定原则、异议处理及复检。</w:t>
      </w:r>
    </w:p>
    <w:p w14:paraId="7DE0E6C6">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2.抽样方法</w:t>
      </w:r>
    </w:p>
    <w:p w14:paraId="2907432A">
      <w:pPr>
        <w:spacing w:line="560" w:lineRule="exact"/>
        <w:ind w:firstLine="643" w:firstLineChars="200"/>
        <w:rPr>
          <w:rFonts w:ascii="方正仿宋_GBK" w:hAnsi="方正仿宋_GBK" w:eastAsia="方正仿宋_GBK" w:cs="方正仿宋_GBK"/>
          <w:b/>
          <w:color w:val="000000" w:themeColor="text1"/>
          <w:sz w:val="32"/>
          <w:szCs w:val="32"/>
          <w14:textFill>
            <w14:solidFill>
              <w14:schemeClr w14:val="tx1"/>
            </w14:solidFill>
          </w14:textFill>
        </w:rPr>
      </w:pPr>
      <w:r>
        <w:rPr>
          <w:rFonts w:hint="eastAsia" w:ascii="方正仿宋_GBK" w:hAnsi="方正仿宋_GBK" w:eastAsia="方正仿宋_GBK" w:cs="方正仿宋_GBK"/>
          <w:b/>
          <w:color w:val="000000" w:themeColor="text1"/>
          <w:sz w:val="32"/>
          <w:szCs w:val="32"/>
          <w14:textFill>
            <w14:solidFill>
              <w14:schemeClr w14:val="tx1"/>
            </w14:solidFill>
          </w14:textFill>
        </w:rPr>
        <w:t>2.1</w:t>
      </w:r>
      <w:r>
        <w:rPr>
          <w:rFonts w:hint="eastAsia" w:ascii="方正仿宋_GBK" w:hAnsi="方正仿宋_GBK" w:eastAsia="方正仿宋_GBK" w:cs="方正仿宋_GBK"/>
          <w:b/>
          <w:color w:val="000000" w:themeColor="text1"/>
          <w:sz w:val="32"/>
          <w:szCs w:val="32"/>
          <w:lang w:val="en-US" w:eastAsia="zh-CN"/>
          <w14:textFill>
            <w14:solidFill>
              <w14:schemeClr w14:val="tx1"/>
            </w14:solidFill>
          </w14:textFill>
        </w:rPr>
        <w:t>生产企业、</w:t>
      </w:r>
      <w:r>
        <w:rPr>
          <w:rFonts w:hint="eastAsia" w:ascii="方正仿宋_GBK" w:hAnsi="方正仿宋_GBK" w:eastAsia="方正仿宋_GBK" w:cs="方正仿宋_GBK"/>
          <w:b/>
          <w:color w:val="000000" w:themeColor="text1"/>
          <w:sz w:val="32"/>
          <w:szCs w:val="32"/>
          <w14:textFill>
            <w14:solidFill>
              <w14:schemeClr w14:val="tx1"/>
            </w14:solidFill>
          </w14:textFill>
        </w:rPr>
        <w:t>实体店抽样</w:t>
      </w:r>
    </w:p>
    <w:p w14:paraId="1D77FA90">
      <w:pPr>
        <w:spacing w:line="560" w:lineRule="exact"/>
        <w:ind w:firstLine="640" w:firstLineChars="200"/>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rPr>
        <w:t>。电动自行车用锂离子蓄电池在</w:t>
      </w:r>
      <w:r>
        <w:rPr>
          <w:rFonts w:hint="eastAsia" w:ascii="方正仿宋_GBK" w:hAnsi="方正仿宋_GBK" w:eastAsia="方正仿宋_GBK" w:cs="方正仿宋_GBK"/>
          <w:sz w:val="32"/>
          <w:szCs w:val="32"/>
          <w:lang w:val="en-US" w:eastAsia="zh-CN"/>
        </w:rPr>
        <w:t>生产企业和</w:t>
      </w:r>
      <w:r>
        <w:rPr>
          <w:rFonts w:hint="eastAsia" w:ascii="方正仿宋_GBK" w:hAnsi="方正仿宋_GBK" w:eastAsia="方正仿宋_GBK" w:cs="方正仿宋_GBK"/>
          <w:sz w:val="32"/>
          <w:szCs w:val="32"/>
        </w:rPr>
        <w:t>实体店抽样数量为</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组，其中</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组为检验样品，另外</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组为备用样品，待销产品数量满足抽样数量即可。</w:t>
      </w:r>
      <w:r>
        <w:rPr>
          <w:rFonts w:hint="eastAsia" w:ascii="Times New Roman" w:hAnsi="Times New Roman" w:eastAsia="方正仿宋_GBK"/>
          <w:kern w:val="0"/>
          <w:sz w:val="32"/>
          <w:szCs w:val="32"/>
          <w:shd w:val="clear" w:color="auto" w:fill="FFFFFF"/>
        </w:rPr>
        <w:t>抽样过程均需拍照留证。一经抽样，立即封样，任何人不得调换。</w:t>
      </w:r>
      <w:bookmarkStart w:id="0" w:name="_GoBack"/>
      <w:bookmarkEnd w:id="0"/>
    </w:p>
    <w:p w14:paraId="4D1041EF">
      <w:pPr>
        <w:spacing w:line="560" w:lineRule="exact"/>
        <w:ind w:firstLine="643" w:firstLineChars="200"/>
        <w:rPr>
          <w:rFonts w:ascii="方正仿宋_GBK" w:hAnsi="方正仿宋_GBK" w:eastAsia="方正仿宋_GBK" w:cs="方正仿宋_GBK"/>
          <w:b/>
          <w:color w:val="000000" w:themeColor="text1"/>
          <w:sz w:val="32"/>
          <w:szCs w:val="32"/>
          <w14:textFill>
            <w14:solidFill>
              <w14:schemeClr w14:val="tx1"/>
            </w14:solidFill>
          </w14:textFill>
        </w:rPr>
      </w:pPr>
      <w:r>
        <w:rPr>
          <w:rFonts w:hint="eastAsia" w:ascii="方正仿宋_GBK" w:hAnsi="方正仿宋_GBK" w:eastAsia="方正仿宋_GBK" w:cs="方正仿宋_GBK"/>
          <w:b/>
          <w:color w:val="000000" w:themeColor="text1"/>
          <w:sz w:val="32"/>
          <w:szCs w:val="32"/>
          <w14:textFill>
            <w14:solidFill>
              <w14:schemeClr w14:val="tx1"/>
            </w14:solidFill>
          </w14:textFill>
        </w:rPr>
        <w:t>2.2电商领域抽样</w:t>
      </w:r>
    </w:p>
    <w:p w14:paraId="653575F5">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应当覆盖</w:t>
      </w:r>
      <w:r>
        <w:rPr>
          <w:rFonts w:hint="eastAsia" w:ascii="方正仿宋_GBK" w:hAnsi="方正仿宋_GBK" w:eastAsia="方正仿宋_GBK" w:cs="方正仿宋_GBK"/>
          <w:sz w:val="32"/>
          <w:szCs w:val="32"/>
          <w:lang w:val="en-US" w:eastAsia="zh-CN"/>
        </w:rPr>
        <w:t>市</w:t>
      </w:r>
      <w:r>
        <w:rPr>
          <w:rFonts w:hint="eastAsia" w:ascii="方正仿宋_GBK" w:hAnsi="方正仿宋_GBK" w:eastAsia="方正仿宋_GBK" w:cs="方正仿宋_GBK"/>
          <w:sz w:val="32"/>
          <w:szCs w:val="32"/>
        </w:rPr>
        <w:t>内</w:t>
      </w:r>
      <w:r>
        <w:rPr>
          <w:rFonts w:hint="eastAsia" w:ascii="方正仿宋_GBK" w:hAnsi="方正仿宋_GBK" w:eastAsia="方正仿宋_GBK" w:cs="方正仿宋_GBK"/>
          <w:sz w:val="32"/>
          <w:szCs w:val="32"/>
          <w:lang w:val="en-US" w:eastAsia="zh-CN"/>
        </w:rPr>
        <w:t>市</w:t>
      </w:r>
      <w:r>
        <w:rPr>
          <w:rFonts w:hint="eastAsia" w:ascii="方正仿宋_GBK" w:hAnsi="方正仿宋_GBK" w:eastAsia="方正仿宋_GBK" w:cs="方正仿宋_GBK"/>
          <w:sz w:val="32"/>
          <w:szCs w:val="32"/>
        </w:rPr>
        <w:t>外知名电商平台，选择电商销售的南京市企业产品和南京市电商销售的产品，随机确定受检电商。抽样数量为同一型号电动自行车用锂离子蓄电池抽样数量</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组，其中</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组为检验样品，另外</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组为备用样品。</w:t>
      </w:r>
    </w:p>
    <w:p w14:paraId="1215E2DE">
      <w:pPr>
        <w:numPr>
          <w:ilvl w:val="0"/>
          <w:numId w:val="2"/>
        </w:num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检验依据</w:t>
      </w:r>
    </w:p>
    <w:p w14:paraId="28C32DCD">
      <w:pPr>
        <w:snapToGrid w:val="0"/>
        <w:spacing w:line="440" w:lineRule="exact"/>
        <w:jc w:val="center"/>
        <w:rPr>
          <w:rFonts w:hint="eastAsia"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bCs/>
          <w:color w:val="000000"/>
          <w:sz w:val="28"/>
          <w:szCs w:val="28"/>
        </w:rPr>
        <w:t>表1：电动自行车用锂离子蓄电池（GB 43854—2024的电池组）</w:t>
      </w:r>
    </w:p>
    <w:tbl>
      <w:tblPr>
        <w:tblStyle w:val="12"/>
        <w:tblW w:w="8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681"/>
        <w:gridCol w:w="2506"/>
        <w:gridCol w:w="2304"/>
      </w:tblGrid>
      <w:tr w14:paraId="6A64B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 w:type="dxa"/>
            <w:noWrap/>
          </w:tcPr>
          <w:p w14:paraId="434B645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序号</w:t>
            </w:r>
          </w:p>
        </w:tc>
        <w:tc>
          <w:tcPr>
            <w:tcW w:w="2681" w:type="dxa"/>
            <w:noWrap/>
          </w:tcPr>
          <w:p w14:paraId="7174D2E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检验项目</w:t>
            </w:r>
          </w:p>
        </w:tc>
        <w:tc>
          <w:tcPr>
            <w:tcW w:w="2506" w:type="dxa"/>
            <w:noWrap/>
          </w:tcPr>
          <w:p w14:paraId="213C29D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检验依据</w:t>
            </w:r>
          </w:p>
        </w:tc>
        <w:tc>
          <w:tcPr>
            <w:tcW w:w="2304" w:type="dxa"/>
            <w:noWrap/>
          </w:tcPr>
          <w:p w14:paraId="24FBDCEB">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检验方法</w:t>
            </w:r>
          </w:p>
        </w:tc>
      </w:tr>
      <w:tr w14:paraId="1C48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jc w:val="center"/>
        </w:trPr>
        <w:tc>
          <w:tcPr>
            <w:tcW w:w="860" w:type="dxa"/>
            <w:noWrap/>
            <w:vAlign w:val="center"/>
          </w:tcPr>
          <w:p w14:paraId="5A1F6C92">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1</w:t>
            </w:r>
          </w:p>
        </w:tc>
        <w:tc>
          <w:tcPr>
            <w:tcW w:w="2681" w:type="dxa"/>
            <w:noWrap/>
            <w:vAlign w:val="center"/>
          </w:tcPr>
          <w:p w14:paraId="200BF00C">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I</w:t>
            </w:r>
            <w:r>
              <w:rPr>
                <w:rFonts w:hint="eastAsia" w:ascii="方正仿宋_GB2312" w:hAnsi="方正仿宋_GB2312" w:eastAsia="方正仿宋_GB2312" w:cs="方正仿宋_GB2312"/>
                <w:kern w:val="0"/>
                <w:sz w:val="28"/>
                <w:szCs w:val="28"/>
                <w:vertAlign w:val="subscript"/>
              </w:rPr>
              <w:t>2</w:t>
            </w:r>
            <w:r>
              <w:rPr>
                <w:rFonts w:hint="eastAsia" w:ascii="方正仿宋_GB2312" w:hAnsi="方正仿宋_GB2312" w:eastAsia="方正仿宋_GB2312" w:cs="方正仿宋_GB2312"/>
                <w:kern w:val="0"/>
                <w:sz w:val="28"/>
                <w:szCs w:val="28"/>
              </w:rPr>
              <w:t>(A)放电</w:t>
            </w:r>
          </w:p>
        </w:tc>
        <w:tc>
          <w:tcPr>
            <w:tcW w:w="2506" w:type="dxa"/>
            <w:noWrap/>
          </w:tcPr>
          <w:p w14:paraId="68E8C8D3">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GB/T 36972-2018</w:t>
            </w:r>
          </w:p>
        </w:tc>
        <w:tc>
          <w:tcPr>
            <w:tcW w:w="2304" w:type="dxa"/>
            <w:noWrap/>
          </w:tcPr>
          <w:p w14:paraId="179FE50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GB/T 36972-2018</w:t>
            </w:r>
          </w:p>
        </w:tc>
      </w:tr>
      <w:tr w14:paraId="6DD3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 w:type="dxa"/>
            <w:noWrap/>
            <w:vAlign w:val="center"/>
          </w:tcPr>
          <w:p w14:paraId="01EF2691">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2</w:t>
            </w:r>
          </w:p>
        </w:tc>
        <w:tc>
          <w:tcPr>
            <w:tcW w:w="2681" w:type="dxa"/>
            <w:noWrap/>
            <w:vAlign w:val="center"/>
          </w:tcPr>
          <w:p w14:paraId="1E437099">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静电放电</w:t>
            </w:r>
          </w:p>
        </w:tc>
        <w:tc>
          <w:tcPr>
            <w:tcW w:w="2506" w:type="dxa"/>
            <w:noWrap/>
          </w:tcPr>
          <w:p w14:paraId="4432698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304" w:type="dxa"/>
            <w:noWrap/>
          </w:tcPr>
          <w:p w14:paraId="4CC9CA8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0941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 w:type="dxa"/>
            <w:noWrap/>
            <w:vAlign w:val="center"/>
          </w:tcPr>
          <w:p w14:paraId="73FEE89C">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3</w:t>
            </w:r>
          </w:p>
        </w:tc>
        <w:tc>
          <w:tcPr>
            <w:tcW w:w="2681" w:type="dxa"/>
            <w:noWrap/>
            <w:vAlign w:val="center"/>
          </w:tcPr>
          <w:p w14:paraId="3057207A">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外部短路</w:t>
            </w:r>
          </w:p>
        </w:tc>
        <w:tc>
          <w:tcPr>
            <w:tcW w:w="2506" w:type="dxa"/>
            <w:noWrap/>
          </w:tcPr>
          <w:p w14:paraId="6898EE87">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304" w:type="dxa"/>
            <w:noWrap/>
          </w:tcPr>
          <w:p w14:paraId="373BAF90">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39F5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 w:type="dxa"/>
            <w:noWrap/>
            <w:vAlign w:val="center"/>
          </w:tcPr>
          <w:p w14:paraId="70A9BF50">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4</w:t>
            </w:r>
          </w:p>
        </w:tc>
        <w:tc>
          <w:tcPr>
            <w:tcW w:w="2681" w:type="dxa"/>
            <w:noWrap/>
            <w:vAlign w:val="center"/>
          </w:tcPr>
          <w:p w14:paraId="4C18FC5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过充电</w:t>
            </w:r>
          </w:p>
        </w:tc>
        <w:tc>
          <w:tcPr>
            <w:tcW w:w="2506" w:type="dxa"/>
            <w:noWrap/>
          </w:tcPr>
          <w:p w14:paraId="5D6D0C2A">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304" w:type="dxa"/>
            <w:noWrap/>
          </w:tcPr>
          <w:p w14:paraId="4D480E24">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7A969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60" w:type="dxa"/>
            <w:noWrap/>
            <w:vAlign w:val="center"/>
          </w:tcPr>
          <w:p w14:paraId="45DBEBF8">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5</w:t>
            </w:r>
          </w:p>
        </w:tc>
        <w:tc>
          <w:tcPr>
            <w:tcW w:w="2681" w:type="dxa"/>
            <w:noWrap/>
            <w:vAlign w:val="center"/>
          </w:tcPr>
          <w:p w14:paraId="13A8CDF6">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过放电</w:t>
            </w:r>
          </w:p>
        </w:tc>
        <w:tc>
          <w:tcPr>
            <w:tcW w:w="2506" w:type="dxa"/>
            <w:noWrap/>
          </w:tcPr>
          <w:p w14:paraId="73FF7928">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304" w:type="dxa"/>
            <w:noWrap/>
          </w:tcPr>
          <w:p w14:paraId="05016591">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25F5E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 w:type="dxa"/>
            <w:noWrap/>
            <w:vAlign w:val="center"/>
          </w:tcPr>
          <w:p w14:paraId="3E7E9F36">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6</w:t>
            </w:r>
          </w:p>
        </w:tc>
        <w:tc>
          <w:tcPr>
            <w:tcW w:w="2681" w:type="dxa"/>
            <w:noWrap/>
            <w:vAlign w:val="center"/>
          </w:tcPr>
          <w:p w14:paraId="089DC41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温度保护</w:t>
            </w:r>
          </w:p>
        </w:tc>
        <w:tc>
          <w:tcPr>
            <w:tcW w:w="2506" w:type="dxa"/>
            <w:noWrap/>
          </w:tcPr>
          <w:p w14:paraId="09918D92">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304" w:type="dxa"/>
            <w:noWrap/>
          </w:tcPr>
          <w:p w14:paraId="1A394E0A">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1092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60" w:type="dxa"/>
            <w:noWrap/>
            <w:vAlign w:val="center"/>
          </w:tcPr>
          <w:p w14:paraId="52042549">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7</w:t>
            </w:r>
          </w:p>
        </w:tc>
        <w:tc>
          <w:tcPr>
            <w:tcW w:w="2681" w:type="dxa"/>
            <w:noWrap/>
            <w:vAlign w:val="center"/>
          </w:tcPr>
          <w:p w14:paraId="2FA31417">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标志</w:t>
            </w:r>
          </w:p>
        </w:tc>
        <w:tc>
          <w:tcPr>
            <w:tcW w:w="2506" w:type="dxa"/>
            <w:noWrap/>
          </w:tcPr>
          <w:p w14:paraId="69C83F29">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304" w:type="dxa"/>
            <w:noWrap/>
          </w:tcPr>
          <w:p w14:paraId="4C2ABD9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bl>
    <w:p w14:paraId="113BD2CA">
      <w:pPr>
        <w:pStyle w:val="11"/>
        <w:autoSpaceDE w:val="0"/>
        <w:autoSpaceDN w:val="0"/>
        <w:spacing w:before="0" w:beforeAutospacing="0" w:after="0" w:afterAutospacing="0" w:line="360" w:lineRule="auto"/>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表2</w:t>
      </w:r>
      <w:r>
        <w:rPr>
          <w:rFonts w:hint="eastAsia" w:ascii="方正仿宋_GB2312" w:hAnsi="方正仿宋_GB2312" w:eastAsia="方正仿宋_GB2312" w:cs="方正仿宋_GB2312"/>
          <w:b/>
          <w:sz w:val="28"/>
          <w:szCs w:val="28"/>
          <w:lang w:eastAsia="zh-CN"/>
        </w:rPr>
        <w:t>：</w:t>
      </w:r>
      <w:r>
        <w:rPr>
          <w:rFonts w:hint="eastAsia" w:ascii="方正仿宋_GB2312" w:hAnsi="方正仿宋_GB2312" w:eastAsia="方正仿宋_GB2312" w:cs="方正仿宋_GB2312"/>
          <w:b/>
          <w:sz w:val="28"/>
          <w:szCs w:val="28"/>
        </w:rPr>
        <w:t>电动自行车用锂离子蓄电池（QB/T 2947.3—2008、GB 43854-2024）</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943"/>
        <w:gridCol w:w="2849"/>
        <w:gridCol w:w="2830"/>
      </w:tblGrid>
      <w:tr w14:paraId="00A6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tcPr>
          <w:p w14:paraId="57EABFD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序号</w:t>
            </w:r>
          </w:p>
        </w:tc>
        <w:tc>
          <w:tcPr>
            <w:tcW w:w="1943" w:type="dxa"/>
            <w:tcBorders>
              <w:top w:val="single" w:color="auto" w:sz="4" w:space="0"/>
              <w:left w:val="single" w:color="auto" w:sz="4" w:space="0"/>
              <w:bottom w:val="single" w:color="auto" w:sz="4" w:space="0"/>
              <w:right w:val="single" w:color="auto" w:sz="4" w:space="0"/>
            </w:tcBorders>
            <w:noWrap/>
          </w:tcPr>
          <w:p w14:paraId="4DD01B13">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检验项目</w:t>
            </w:r>
          </w:p>
        </w:tc>
        <w:tc>
          <w:tcPr>
            <w:tcW w:w="2849" w:type="dxa"/>
            <w:tcBorders>
              <w:top w:val="single" w:color="auto" w:sz="4" w:space="0"/>
              <w:left w:val="single" w:color="auto" w:sz="4" w:space="0"/>
              <w:bottom w:val="single" w:color="auto" w:sz="4" w:space="0"/>
              <w:right w:val="single" w:color="auto" w:sz="4" w:space="0"/>
            </w:tcBorders>
            <w:noWrap/>
          </w:tcPr>
          <w:p w14:paraId="1D5E383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检验依据</w:t>
            </w:r>
          </w:p>
        </w:tc>
        <w:tc>
          <w:tcPr>
            <w:tcW w:w="2830" w:type="dxa"/>
            <w:tcBorders>
              <w:top w:val="single" w:color="auto" w:sz="4" w:space="0"/>
              <w:left w:val="single" w:color="auto" w:sz="4" w:space="0"/>
              <w:bottom w:val="single" w:color="auto" w:sz="4" w:space="0"/>
              <w:right w:val="single" w:color="auto" w:sz="4" w:space="0"/>
            </w:tcBorders>
            <w:noWrap/>
          </w:tcPr>
          <w:p w14:paraId="19472D64">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检验方法</w:t>
            </w:r>
          </w:p>
        </w:tc>
      </w:tr>
      <w:tr w14:paraId="0163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tcPr>
          <w:p w14:paraId="72A1179C">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1</w:t>
            </w:r>
          </w:p>
        </w:tc>
        <w:tc>
          <w:tcPr>
            <w:tcW w:w="1943" w:type="dxa"/>
            <w:tcBorders>
              <w:top w:val="single" w:color="auto" w:sz="4" w:space="0"/>
              <w:left w:val="single" w:color="auto" w:sz="4" w:space="0"/>
              <w:bottom w:val="single" w:color="auto" w:sz="4" w:space="0"/>
              <w:right w:val="single" w:color="auto" w:sz="4" w:space="0"/>
            </w:tcBorders>
            <w:noWrap/>
          </w:tcPr>
          <w:p w14:paraId="2DFDC172">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I</w:t>
            </w:r>
            <w:r>
              <w:rPr>
                <w:rFonts w:hint="eastAsia" w:ascii="方正仿宋_GB2312" w:hAnsi="方正仿宋_GB2312" w:eastAsia="方正仿宋_GB2312" w:cs="方正仿宋_GB2312"/>
                <w:kern w:val="0"/>
                <w:sz w:val="28"/>
                <w:szCs w:val="28"/>
                <w:vertAlign w:val="subscript"/>
              </w:rPr>
              <w:t>2</w:t>
            </w:r>
            <w:r>
              <w:rPr>
                <w:rFonts w:hint="eastAsia" w:ascii="方正仿宋_GB2312" w:hAnsi="方正仿宋_GB2312" w:eastAsia="方正仿宋_GB2312" w:cs="方正仿宋_GB2312"/>
                <w:kern w:val="0"/>
                <w:sz w:val="28"/>
                <w:szCs w:val="28"/>
              </w:rPr>
              <w:t>(A)放电容量</w:t>
            </w:r>
          </w:p>
        </w:tc>
        <w:tc>
          <w:tcPr>
            <w:tcW w:w="2849" w:type="dxa"/>
            <w:tcBorders>
              <w:top w:val="single" w:color="auto" w:sz="4" w:space="0"/>
              <w:left w:val="single" w:color="auto" w:sz="4" w:space="0"/>
              <w:bottom w:val="single" w:color="auto" w:sz="4" w:space="0"/>
              <w:right w:val="single" w:color="auto" w:sz="4" w:space="0"/>
            </w:tcBorders>
            <w:noWrap/>
          </w:tcPr>
          <w:p w14:paraId="340B0EF6">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QB/T 2947.3-2008</w:t>
            </w:r>
          </w:p>
        </w:tc>
        <w:tc>
          <w:tcPr>
            <w:tcW w:w="2830" w:type="dxa"/>
            <w:tcBorders>
              <w:top w:val="single" w:color="auto" w:sz="4" w:space="0"/>
              <w:left w:val="single" w:color="auto" w:sz="4" w:space="0"/>
              <w:bottom w:val="single" w:color="auto" w:sz="4" w:space="0"/>
              <w:right w:val="single" w:color="auto" w:sz="4" w:space="0"/>
            </w:tcBorders>
            <w:noWrap/>
          </w:tcPr>
          <w:p w14:paraId="38958E9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QB/T 2947.3-2008</w:t>
            </w:r>
          </w:p>
        </w:tc>
      </w:tr>
      <w:tr w14:paraId="5DC4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vAlign w:val="center"/>
          </w:tcPr>
          <w:p w14:paraId="7FDBB897">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2</w:t>
            </w:r>
          </w:p>
        </w:tc>
        <w:tc>
          <w:tcPr>
            <w:tcW w:w="1943" w:type="dxa"/>
            <w:tcBorders>
              <w:top w:val="single" w:color="auto" w:sz="4" w:space="0"/>
              <w:left w:val="single" w:color="auto" w:sz="4" w:space="0"/>
              <w:bottom w:val="single" w:color="auto" w:sz="4" w:space="0"/>
              <w:right w:val="single" w:color="auto" w:sz="4" w:space="0"/>
            </w:tcBorders>
            <w:noWrap/>
            <w:vAlign w:val="center"/>
          </w:tcPr>
          <w:p w14:paraId="25C6F4EF">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静电放电</w:t>
            </w:r>
          </w:p>
        </w:tc>
        <w:tc>
          <w:tcPr>
            <w:tcW w:w="2849" w:type="dxa"/>
            <w:tcBorders>
              <w:top w:val="single" w:color="auto" w:sz="4" w:space="0"/>
              <w:left w:val="single" w:color="auto" w:sz="4" w:space="0"/>
              <w:bottom w:val="single" w:color="auto" w:sz="4" w:space="0"/>
              <w:right w:val="single" w:color="auto" w:sz="4" w:space="0"/>
            </w:tcBorders>
            <w:noWrap/>
          </w:tcPr>
          <w:p w14:paraId="4A96AA3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830" w:type="dxa"/>
            <w:tcBorders>
              <w:top w:val="single" w:color="auto" w:sz="4" w:space="0"/>
              <w:left w:val="single" w:color="auto" w:sz="4" w:space="0"/>
              <w:bottom w:val="single" w:color="auto" w:sz="4" w:space="0"/>
              <w:right w:val="single" w:color="auto" w:sz="4" w:space="0"/>
            </w:tcBorders>
            <w:noWrap/>
          </w:tcPr>
          <w:p w14:paraId="31F7D8C7">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31877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vAlign w:val="center"/>
          </w:tcPr>
          <w:p w14:paraId="1F44F9C8">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3</w:t>
            </w:r>
          </w:p>
        </w:tc>
        <w:tc>
          <w:tcPr>
            <w:tcW w:w="1943" w:type="dxa"/>
            <w:tcBorders>
              <w:top w:val="single" w:color="auto" w:sz="4" w:space="0"/>
              <w:left w:val="single" w:color="auto" w:sz="4" w:space="0"/>
              <w:bottom w:val="single" w:color="auto" w:sz="4" w:space="0"/>
              <w:right w:val="single" w:color="auto" w:sz="4" w:space="0"/>
            </w:tcBorders>
            <w:noWrap/>
            <w:vAlign w:val="center"/>
          </w:tcPr>
          <w:p w14:paraId="57762ADD">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外部短路</w:t>
            </w:r>
          </w:p>
        </w:tc>
        <w:tc>
          <w:tcPr>
            <w:tcW w:w="2849" w:type="dxa"/>
            <w:tcBorders>
              <w:top w:val="single" w:color="auto" w:sz="4" w:space="0"/>
              <w:left w:val="single" w:color="auto" w:sz="4" w:space="0"/>
              <w:bottom w:val="single" w:color="auto" w:sz="4" w:space="0"/>
              <w:right w:val="single" w:color="auto" w:sz="4" w:space="0"/>
            </w:tcBorders>
            <w:noWrap/>
          </w:tcPr>
          <w:p w14:paraId="5C1FECD9">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830" w:type="dxa"/>
            <w:tcBorders>
              <w:top w:val="single" w:color="auto" w:sz="4" w:space="0"/>
              <w:left w:val="single" w:color="auto" w:sz="4" w:space="0"/>
              <w:bottom w:val="single" w:color="auto" w:sz="4" w:space="0"/>
              <w:right w:val="single" w:color="auto" w:sz="4" w:space="0"/>
            </w:tcBorders>
            <w:noWrap/>
          </w:tcPr>
          <w:p w14:paraId="700D8B22">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3EBF9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vAlign w:val="center"/>
          </w:tcPr>
          <w:p w14:paraId="5D0A22DD">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4</w:t>
            </w:r>
          </w:p>
        </w:tc>
        <w:tc>
          <w:tcPr>
            <w:tcW w:w="1943" w:type="dxa"/>
            <w:tcBorders>
              <w:top w:val="single" w:color="auto" w:sz="4" w:space="0"/>
              <w:left w:val="single" w:color="auto" w:sz="4" w:space="0"/>
              <w:bottom w:val="single" w:color="auto" w:sz="4" w:space="0"/>
              <w:right w:val="single" w:color="auto" w:sz="4" w:space="0"/>
            </w:tcBorders>
            <w:noWrap/>
            <w:vAlign w:val="center"/>
          </w:tcPr>
          <w:p w14:paraId="2D36AA02">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过充电</w:t>
            </w:r>
          </w:p>
        </w:tc>
        <w:tc>
          <w:tcPr>
            <w:tcW w:w="2849" w:type="dxa"/>
            <w:tcBorders>
              <w:top w:val="single" w:color="auto" w:sz="4" w:space="0"/>
              <w:left w:val="single" w:color="auto" w:sz="4" w:space="0"/>
              <w:bottom w:val="single" w:color="auto" w:sz="4" w:space="0"/>
              <w:right w:val="single" w:color="auto" w:sz="4" w:space="0"/>
            </w:tcBorders>
            <w:noWrap/>
          </w:tcPr>
          <w:p w14:paraId="6344250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830" w:type="dxa"/>
            <w:tcBorders>
              <w:top w:val="single" w:color="auto" w:sz="4" w:space="0"/>
              <w:left w:val="single" w:color="auto" w:sz="4" w:space="0"/>
              <w:bottom w:val="single" w:color="auto" w:sz="4" w:space="0"/>
              <w:right w:val="single" w:color="auto" w:sz="4" w:space="0"/>
            </w:tcBorders>
            <w:noWrap/>
          </w:tcPr>
          <w:p w14:paraId="5E45323E">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4B4E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vAlign w:val="center"/>
          </w:tcPr>
          <w:p w14:paraId="2C982310">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5</w:t>
            </w:r>
          </w:p>
        </w:tc>
        <w:tc>
          <w:tcPr>
            <w:tcW w:w="1943" w:type="dxa"/>
            <w:tcBorders>
              <w:top w:val="single" w:color="auto" w:sz="4" w:space="0"/>
              <w:left w:val="single" w:color="auto" w:sz="4" w:space="0"/>
              <w:bottom w:val="single" w:color="auto" w:sz="4" w:space="0"/>
              <w:right w:val="single" w:color="auto" w:sz="4" w:space="0"/>
            </w:tcBorders>
            <w:noWrap/>
            <w:vAlign w:val="center"/>
          </w:tcPr>
          <w:p w14:paraId="584B27C5">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过放电</w:t>
            </w:r>
          </w:p>
        </w:tc>
        <w:tc>
          <w:tcPr>
            <w:tcW w:w="2849" w:type="dxa"/>
            <w:tcBorders>
              <w:top w:val="single" w:color="auto" w:sz="4" w:space="0"/>
              <w:left w:val="single" w:color="auto" w:sz="4" w:space="0"/>
              <w:bottom w:val="single" w:color="auto" w:sz="4" w:space="0"/>
              <w:right w:val="single" w:color="auto" w:sz="4" w:space="0"/>
            </w:tcBorders>
            <w:noWrap/>
          </w:tcPr>
          <w:p w14:paraId="51217920">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830" w:type="dxa"/>
            <w:tcBorders>
              <w:top w:val="single" w:color="auto" w:sz="4" w:space="0"/>
              <w:left w:val="single" w:color="auto" w:sz="4" w:space="0"/>
              <w:bottom w:val="single" w:color="auto" w:sz="4" w:space="0"/>
              <w:right w:val="single" w:color="auto" w:sz="4" w:space="0"/>
            </w:tcBorders>
            <w:noWrap/>
          </w:tcPr>
          <w:p w14:paraId="580E25FA">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3D3B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vAlign w:val="center"/>
          </w:tcPr>
          <w:p w14:paraId="189A6C10">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6</w:t>
            </w:r>
          </w:p>
        </w:tc>
        <w:tc>
          <w:tcPr>
            <w:tcW w:w="1943" w:type="dxa"/>
            <w:tcBorders>
              <w:top w:val="single" w:color="auto" w:sz="4" w:space="0"/>
              <w:left w:val="single" w:color="auto" w:sz="4" w:space="0"/>
              <w:bottom w:val="single" w:color="auto" w:sz="4" w:space="0"/>
              <w:right w:val="single" w:color="auto" w:sz="4" w:space="0"/>
            </w:tcBorders>
            <w:noWrap/>
            <w:vAlign w:val="center"/>
          </w:tcPr>
          <w:p w14:paraId="24EA1BB1">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温度保护</w:t>
            </w:r>
          </w:p>
        </w:tc>
        <w:tc>
          <w:tcPr>
            <w:tcW w:w="2849" w:type="dxa"/>
            <w:tcBorders>
              <w:top w:val="single" w:color="auto" w:sz="4" w:space="0"/>
              <w:left w:val="single" w:color="auto" w:sz="4" w:space="0"/>
              <w:bottom w:val="single" w:color="auto" w:sz="4" w:space="0"/>
              <w:right w:val="single" w:color="auto" w:sz="4" w:space="0"/>
            </w:tcBorders>
            <w:noWrap/>
          </w:tcPr>
          <w:p w14:paraId="22690F0C">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830" w:type="dxa"/>
            <w:tcBorders>
              <w:top w:val="single" w:color="auto" w:sz="4" w:space="0"/>
              <w:left w:val="single" w:color="auto" w:sz="4" w:space="0"/>
              <w:bottom w:val="single" w:color="auto" w:sz="4" w:space="0"/>
              <w:right w:val="single" w:color="auto" w:sz="4" w:space="0"/>
            </w:tcBorders>
            <w:noWrap/>
          </w:tcPr>
          <w:p w14:paraId="29F2745A">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r w14:paraId="00F6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Borders>
              <w:top w:val="single" w:color="auto" w:sz="4" w:space="0"/>
              <w:left w:val="single" w:color="auto" w:sz="4" w:space="0"/>
              <w:bottom w:val="single" w:color="auto" w:sz="4" w:space="0"/>
              <w:right w:val="single" w:color="auto" w:sz="4" w:space="0"/>
            </w:tcBorders>
            <w:noWrap/>
            <w:vAlign w:val="center"/>
          </w:tcPr>
          <w:p w14:paraId="105A0E4C">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7</w:t>
            </w:r>
          </w:p>
        </w:tc>
        <w:tc>
          <w:tcPr>
            <w:tcW w:w="1943" w:type="dxa"/>
            <w:tcBorders>
              <w:top w:val="single" w:color="auto" w:sz="4" w:space="0"/>
              <w:left w:val="single" w:color="auto" w:sz="4" w:space="0"/>
              <w:bottom w:val="single" w:color="auto" w:sz="4" w:space="0"/>
              <w:right w:val="single" w:color="auto" w:sz="4" w:space="0"/>
            </w:tcBorders>
            <w:noWrap/>
            <w:vAlign w:val="center"/>
          </w:tcPr>
          <w:p w14:paraId="53A7F047">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标志</w:t>
            </w:r>
          </w:p>
        </w:tc>
        <w:tc>
          <w:tcPr>
            <w:tcW w:w="2849" w:type="dxa"/>
            <w:tcBorders>
              <w:top w:val="single" w:color="auto" w:sz="4" w:space="0"/>
              <w:left w:val="single" w:color="auto" w:sz="4" w:space="0"/>
              <w:bottom w:val="single" w:color="auto" w:sz="4" w:space="0"/>
              <w:right w:val="single" w:color="auto" w:sz="4" w:space="0"/>
            </w:tcBorders>
            <w:noWrap/>
          </w:tcPr>
          <w:p w14:paraId="1A29133D">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c>
          <w:tcPr>
            <w:tcW w:w="2830" w:type="dxa"/>
            <w:tcBorders>
              <w:top w:val="single" w:color="auto" w:sz="4" w:space="0"/>
              <w:left w:val="single" w:color="auto" w:sz="4" w:space="0"/>
              <w:bottom w:val="single" w:color="auto" w:sz="4" w:space="0"/>
              <w:right w:val="single" w:color="auto" w:sz="4" w:space="0"/>
            </w:tcBorders>
            <w:noWrap/>
          </w:tcPr>
          <w:p w14:paraId="3EC5CB7A">
            <w:pPr>
              <w:snapToGrid w:val="0"/>
              <w:spacing w:line="440" w:lineRule="exact"/>
              <w:jc w:val="center"/>
              <w:rPr>
                <w:rFonts w:hint="eastAsia" w:ascii="方正仿宋_GB2312" w:hAnsi="方正仿宋_GB2312" w:eastAsia="方正仿宋_GB2312" w:cs="方正仿宋_GB2312"/>
                <w:kern w:val="0"/>
                <w:sz w:val="28"/>
                <w:szCs w:val="28"/>
              </w:rPr>
            </w:pPr>
            <w:r>
              <w:rPr>
                <w:rFonts w:hint="eastAsia" w:ascii="方正仿宋_GB2312" w:hAnsi="方正仿宋_GB2312" w:eastAsia="方正仿宋_GB2312" w:cs="方正仿宋_GB2312"/>
                <w:kern w:val="0"/>
                <w:sz w:val="28"/>
                <w:szCs w:val="28"/>
              </w:rPr>
              <w:t>GB 43854—2024</w:t>
            </w:r>
          </w:p>
        </w:tc>
      </w:tr>
    </w:tbl>
    <w:p w14:paraId="29B8B138">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79605873">
      <w:pPr>
        <w:spacing w:line="580" w:lineRule="exact"/>
        <w:ind w:firstLine="560"/>
        <w:rPr>
          <w:rFonts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539648CB">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4.判定规则</w:t>
      </w:r>
    </w:p>
    <w:p w14:paraId="63CF0519">
      <w:pPr>
        <w:widowControl/>
        <w:spacing w:line="560" w:lineRule="exact"/>
        <w:ind w:firstLine="643"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4.1依据标准</w:t>
      </w:r>
    </w:p>
    <w:p w14:paraId="3F1E1141">
      <w:pPr>
        <w:widowControl/>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43854—2024《电动自行车用锂离子蓄电池安全技术规范》</w:t>
      </w:r>
    </w:p>
    <w:p w14:paraId="4D63C6BB">
      <w:pPr>
        <w:widowControl/>
        <w:spacing w:line="560" w:lineRule="exact"/>
        <w:ind w:firstLine="640" w:firstLineChars="200"/>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GB/T 36972</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2018《</w:t>
      </w:r>
      <w:r>
        <w:rPr>
          <w:rFonts w:hint="eastAsia" w:ascii="方正仿宋_GBK" w:hAnsi="方正仿宋_GBK" w:eastAsia="方正仿宋_GBK" w:cs="方正仿宋_GBK"/>
          <w:sz w:val="32"/>
          <w:szCs w:val="32"/>
        </w:rPr>
        <w:t>电动自行车用锂离子蓄电池》</w:t>
      </w:r>
    </w:p>
    <w:p w14:paraId="38100612">
      <w:pPr>
        <w:widowControl/>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QB/T 2947.3—2008《电动自行车用蓄电池及充电器 第3部分：锂离子蓄电池及充电器》</w:t>
      </w:r>
    </w:p>
    <w:p w14:paraId="53EEA008">
      <w:pPr>
        <w:widowControl/>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55A48472">
      <w:pPr>
        <w:widowControl/>
        <w:spacing w:line="560" w:lineRule="exact"/>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4.2 判定原则</w:t>
      </w:r>
    </w:p>
    <w:p w14:paraId="434BE2FD">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407F4E60">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1E24664">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4B1C698F">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6E438DC7">
      <w:pPr>
        <w:spacing w:line="580" w:lineRule="exact"/>
        <w:ind w:firstLine="56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25F50CFB">
      <w:pPr>
        <w:widowControl/>
        <w:spacing w:line="580" w:lineRule="exact"/>
        <w:ind w:firstLine="640" w:firstLineChars="200"/>
        <w:rPr>
          <w:rFonts w:ascii="仿宋" w:hAnsi="仿宋" w:eastAsia="仿宋" w:cs="仿宋"/>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2665EDEF">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5.异议处理</w:t>
      </w:r>
    </w:p>
    <w:p w14:paraId="11DA8949">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5.1</w:t>
      </w:r>
      <w:r>
        <w:rPr>
          <w:rFonts w:ascii="Times New Roman" w:hAnsi="Times New Roman" w:eastAsia="方正仿宋_GBK"/>
          <w:sz w:val="32"/>
          <w:szCs w:val="32"/>
        </w:rPr>
        <w:t>对监督抽查程序有异议的，由任务下达部门核查相关证据后维持或者撤销原检验结果</w:t>
      </w:r>
      <w:r>
        <w:rPr>
          <w:rFonts w:hint="eastAsia" w:ascii="Times New Roman" w:hAnsi="Times New Roman" w:eastAsia="方正仿宋_GBK"/>
          <w:sz w:val="32"/>
          <w:szCs w:val="32"/>
        </w:rPr>
        <w:t>。</w:t>
      </w:r>
    </w:p>
    <w:p w14:paraId="45D45EBF">
      <w:pPr>
        <w:spacing w:line="580" w:lineRule="exact"/>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rPr>
        <w:t>5.2</w:t>
      </w:r>
      <w:r>
        <w:rPr>
          <w:rFonts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321F645B">
      <w:pPr>
        <w:widowControl/>
        <w:numPr>
          <w:ilvl w:val="255"/>
          <w:numId w:val="0"/>
        </w:numPr>
        <w:spacing w:line="560" w:lineRule="exact"/>
        <w:ind w:firstLine="640" w:firstLineChars="200"/>
        <w:rPr>
          <w:rFonts w:ascii="仿宋" w:hAnsi="仿宋" w:eastAsia="仿宋" w:cs="仿宋"/>
          <w:sz w:val="32"/>
          <w:szCs w:val="32"/>
        </w:rPr>
      </w:pPr>
      <w:r>
        <w:rPr>
          <w:rFonts w:hint="eastAsia" w:ascii="Times New Roman" w:hAnsi="Times New Roman" w:eastAsia="方正仿宋_GBK"/>
          <w:sz w:val="32"/>
          <w:szCs w:val="32"/>
        </w:rPr>
        <w:t>5.3</w:t>
      </w:r>
      <w:r>
        <w:rPr>
          <w:rFonts w:ascii="Times New Roman" w:hAnsi="Times New Roman" w:eastAsia="方正仿宋_GBK"/>
          <w:sz w:val="32"/>
          <w:szCs w:val="32"/>
        </w:rPr>
        <w:t>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0000000" w:usb3="00000000" w:csb0="0000009F" w:csb1="00000000"/>
  </w:font>
  <w:font w:name="Verdana">
    <w:panose1 w:val="020B08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2539A"/>
    <w:multiLevelType w:val="multilevel"/>
    <w:tmpl w:val="45C2539A"/>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48CFCC90"/>
    <w:multiLevelType w:val="singleLevel"/>
    <w:tmpl w:val="48CFCC90"/>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2MDM1YTAxNTFjZTE3YjMyNzhiMjUxN2QwMWE3ZTQifQ=="/>
  </w:docVars>
  <w:rsids>
    <w:rsidRoot w:val="00A56619"/>
    <w:rsid w:val="000413DC"/>
    <w:rsid w:val="00117217"/>
    <w:rsid w:val="00141704"/>
    <w:rsid w:val="002107D8"/>
    <w:rsid w:val="004106F4"/>
    <w:rsid w:val="00534D73"/>
    <w:rsid w:val="006E0D79"/>
    <w:rsid w:val="0082478D"/>
    <w:rsid w:val="00846464"/>
    <w:rsid w:val="00884306"/>
    <w:rsid w:val="009107CE"/>
    <w:rsid w:val="009602D5"/>
    <w:rsid w:val="00987DDB"/>
    <w:rsid w:val="009F6203"/>
    <w:rsid w:val="00A055E7"/>
    <w:rsid w:val="00A5190C"/>
    <w:rsid w:val="00A56619"/>
    <w:rsid w:val="00AC2F42"/>
    <w:rsid w:val="00AE43FB"/>
    <w:rsid w:val="00C02B24"/>
    <w:rsid w:val="00C603DC"/>
    <w:rsid w:val="00C70D49"/>
    <w:rsid w:val="00D07958"/>
    <w:rsid w:val="00D566F2"/>
    <w:rsid w:val="00DA6CDE"/>
    <w:rsid w:val="00DB65D1"/>
    <w:rsid w:val="00DD5D8E"/>
    <w:rsid w:val="00E43AF1"/>
    <w:rsid w:val="00F15B41"/>
    <w:rsid w:val="00F9765A"/>
    <w:rsid w:val="020645AC"/>
    <w:rsid w:val="03AF0443"/>
    <w:rsid w:val="0F7340F0"/>
    <w:rsid w:val="14ED0CBD"/>
    <w:rsid w:val="176B6DEC"/>
    <w:rsid w:val="2DE06E01"/>
    <w:rsid w:val="2E2F0BEF"/>
    <w:rsid w:val="32242BBF"/>
    <w:rsid w:val="3F66F775"/>
    <w:rsid w:val="4A8977C0"/>
    <w:rsid w:val="4B293B1B"/>
    <w:rsid w:val="4EFD3889"/>
    <w:rsid w:val="52A06E5D"/>
    <w:rsid w:val="560470A7"/>
    <w:rsid w:val="57EA2626"/>
    <w:rsid w:val="59697D4F"/>
    <w:rsid w:val="5DBB2F09"/>
    <w:rsid w:val="5EFC2E4E"/>
    <w:rsid w:val="62873724"/>
    <w:rsid w:val="64D77697"/>
    <w:rsid w:val="67162B6E"/>
    <w:rsid w:val="6AB9187F"/>
    <w:rsid w:val="6CF9495E"/>
    <w:rsid w:val="6EFE1732"/>
    <w:rsid w:val="6FAF355E"/>
    <w:rsid w:val="70146564"/>
    <w:rsid w:val="73B98CCE"/>
    <w:rsid w:val="753361E9"/>
    <w:rsid w:val="7B7B6F0D"/>
    <w:rsid w:val="7EDA5CB3"/>
    <w:rsid w:val="7EE04915"/>
    <w:rsid w:val="BFBBA97E"/>
    <w:rsid w:val="C6FF80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ind w:firstLine="200" w:firstLineChars="200"/>
      <w:outlineLvl w:val="0"/>
    </w:pPr>
    <w:rPr>
      <w:rFonts w:ascii="宋体" w:hAnsi="宋体" w:eastAsia="黑体"/>
      <w:b/>
      <w:color w:val="000000"/>
      <w:kern w:val="44"/>
      <w:sz w:val="32"/>
      <w:szCs w:val="44"/>
    </w:rPr>
  </w:style>
  <w:style w:type="paragraph" w:styleId="3">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6"/>
    <w:qFormat/>
    <w:uiPriority w:val="0"/>
    <w:rPr>
      <w:rFonts w:ascii="宋体"/>
      <w:sz w:val="18"/>
      <w:szCs w:val="18"/>
    </w:rPr>
  </w:style>
  <w:style w:type="paragraph" w:styleId="5">
    <w:name w:val="annotation text"/>
    <w:basedOn w:val="1"/>
    <w:qFormat/>
    <w:uiPriority w:val="0"/>
    <w:pPr>
      <w:jc w:val="left"/>
    </w:pPr>
  </w:style>
  <w:style w:type="paragraph" w:styleId="6">
    <w:name w:val="Body Text Indent"/>
    <w:basedOn w:val="1"/>
    <w:next w:val="7"/>
    <w:qFormat/>
    <w:uiPriority w:val="99"/>
    <w:pPr>
      <w:spacing w:after="120"/>
      <w:ind w:left="420" w:leftChars="200"/>
    </w:pPr>
    <w:rPr>
      <w:rFonts w:cs="Calibri"/>
    </w:rPr>
  </w:style>
  <w:style w:type="paragraph" w:styleId="7">
    <w:name w:val="Body Text First Indent 2"/>
    <w:basedOn w:val="6"/>
    <w:unhideWhenUsed/>
    <w:qFormat/>
    <w:uiPriority w:val="0"/>
    <w:pPr>
      <w:ind w:firstLine="420" w:firstLineChars="200"/>
      <w:jc w:val="left"/>
    </w:pPr>
  </w:style>
  <w:style w:type="paragraph" w:styleId="8">
    <w:name w:val="Balloon Text"/>
    <w:basedOn w:val="1"/>
    <w:link w:val="19"/>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100" w:beforeAutospacing="1" w:after="100" w:afterAutospacing="1"/>
      <w:jc w:val="left"/>
    </w:pPr>
    <w:rPr>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FollowedHyperlink"/>
    <w:basedOn w:val="14"/>
    <w:qFormat/>
    <w:uiPriority w:val="0"/>
    <w:rPr>
      <w:color w:val="00A7D8"/>
      <w:u w:val="none"/>
    </w:rPr>
  </w:style>
  <w:style w:type="character" w:styleId="17">
    <w:name w:val="Hyperlink"/>
    <w:basedOn w:val="14"/>
    <w:qFormat/>
    <w:uiPriority w:val="0"/>
    <w:rPr>
      <w:color w:val="444444"/>
      <w:u w:val="none"/>
    </w:rPr>
  </w:style>
  <w:style w:type="paragraph" w:styleId="18">
    <w:name w:val="List Paragraph"/>
    <w:basedOn w:val="1"/>
    <w:qFormat/>
    <w:uiPriority w:val="99"/>
    <w:pPr>
      <w:ind w:firstLine="420" w:firstLineChars="200"/>
    </w:pPr>
  </w:style>
  <w:style w:type="character" w:customStyle="1" w:styleId="19">
    <w:name w:val="批注框文本 Char"/>
    <w:link w:val="8"/>
    <w:qFormat/>
    <w:uiPriority w:val="0"/>
    <w:rPr>
      <w:kern w:val="2"/>
      <w:sz w:val="18"/>
      <w:szCs w:val="18"/>
    </w:rPr>
  </w:style>
  <w:style w:type="paragraph" w:customStyle="1" w:styleId="20">
    <w:name w:val="正文+宋体"/>
    <w:basedOn w:val="1"/>
    <w:qFormat/>
    <w:uiPriority w:val="0"/>
  </w:style>
  <w:style w:type="paragraph" w:customStyle="1" w:styleId="2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2">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23">
    <w:name w:val="Table Paragraph"/>
    <w:basedOn w:val="1"/>
    <w:qFormat/>
    <w:uiPriority w:val="1"/>
    <w:rPr>
      <w:rFonts w:ascii="宋体" w:hAnsi="宋体" w:cs="宋体"/>
      <w:lang w:val="zh-CN" w:bidi="zh-CN"/>
    </w:rPr>
  </w:style>
  <w:style w:type="paragraph" w:customStyle="1" w:styleId="24">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paragraph" w:customStyle="1" w:styleId="25">
    <w:name w:val="列出段落1"/>
    <w:basedOn w:val="1"/>
    <w:qFormat/>
    <w:uiPriority w:val="99"/>
    <w:pPr>
      <w:ind w:firstLine="420" w:firstLineChars="200"/>
    </w:pPr>
    <w:rPr>
      <w:sz w:val="24"/>
    </w:rPr>
  </w:style>
  <w:style w:type="character" w:customStyle="1" w:styleId="26">
    <w:name w:val="文档结构图 Char"/>
    <w:basedOn w:val="14"/>
    <w:link w:val="4"/>
    <w:qFormat/>
    <w:uiPriority w:val="0"/>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271</Words>
  <Characters>1547</Characters>
  <Lines>12</Lines>
  <Paragraphs>3</Paragraphs>
  <TotalTime>23</TotalTime>
  <ScaleCrop>false</ScaleCrop>
  <LinksUpToDate>false</LinksUpToDate>
  <CharactersWithSpaces>1815</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2020-04-23T17:31:00Z</dcterms:created>
  <dc:creator>cj_wong</dc:creator>
  <cp:lastModifiedBy>Abt a song</cp:lastModifiedBy>
  <cp:lastPrinted>2020-01-10T18:23:00Z</cp:lastPrinted>
  <dcterms:modified xsi:type="dcterms:W3CDTF">2025-07-24T10:17:12Z</dcterms:modified>
  <dc:title>XXXX年第X批风险监测实施方案</dc:title>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FB3F6246851F34C3DE037E684644F29F_43</vt:lpwstr>
  </property>
  <property fmtid="{D5CDD505-2E9C-101B-9397-08002B2CF9AE}" pid="4" name="KSOTemplateDocerSaveRecord">
    <vt:lpwstr>eyJoZGlkIjoiNzI2MDM1YTAxNTFjZTE3YjMyNzhiMjUxN2QwMWE3ZTQifQ==</vt:lpwstr>
  </property>
</Properties>
</file>