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center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hAnsi="Arial" w:eastAsia="楷体_GB2312" w:cs="楷体_GB2312"/>
          <w:i w:val="0"/>
          <w:iCs w:val="0"/>
          <w:caps w:val="0"/>
          <w:color w:val="02359A"/>
          <w:spacing w:val="0"/>
          <w:sz w:val="28"/>
          <w:szCs w:val="28"/>
          <w:bdr w:val="none" w:color="auto" w:sz="0" w:space="0"/>
        </w:rPr>
        <w:t>《医疗器械经营许可证》（批发）变更公示(第2024009821号)</w:t>
      </w:r>
    </w:p>
    <w:p>
      <w:pPr>
        <w:pStyle w:val="6"/>
      </w:pPr>
      <w:r>
        <w:t>窗体底端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80"/>
        <w:jc w:val="left"/>
        <w:rPr>
          <w:rFonts w:hint="eastAsia" w:ascii="楷体_GB2312" w:eastAsia="楷体_GB2312" w:cs="楷体_GB2312"/>
          <w:sz w:val="28"/>
          <w:szCs w:val="28"/>
        </w:rPr>
      </w:pPr>
      <w:r>
        <w:rPr>
          <w:rFonts w:hint="eastAsia" w:ascii="楷体_GB2312" w:hAnsi="Arial" w:eastAsia="楷体_GB2312" w:cs="楷体_GB2312"/>
          <w:i w:val="0"/>
          <w:iCs w:val="0"/>
          <w:caps w:val="0"/>
          <w:color w:val="02359A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根据《行政许可法》《医疗器械监督管理条例》《医疗器械经营监督管理办法》以及江苏省市场监督管理局《关于实施医疗器械经营监督管理办法有关事项的通知》等相关规定，我局对南京仁鑫医疗器械销售有限公司申请变更《医疗器械经营许可证》的企业进行审核，下列企业符合法定的条件和标准，拟予变更《医疗器械经营企业许可证》，现予以公示，公示时间为5日，在此期间，申请人及利害关系人有权就该行政许可事项进行陈述和申辩，或者要求听证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楷体_GB2312" w:eastAsia="楷体_GB2312" w:cs="楷体_GB2312"/>
          <w:sz w:val="28"/>
          <w:szCs w:val="28"/>
        </w:rPr>
      </w:pPr>
      <w:r>
        <w:rPr>
          <w:rFonts w:hint="eastAsia" w:ascii="楷体_GB2312" w:hAnsi="Arial" w:eastAsia="楷体_GB2312" w:cs="楷体_GB2312"/>
          <w:i w:val="0"/>
          <w:iCs w:val="0"/>
          <w:caps w:val="0"/>
          <w:color w:val="02359A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联系地址：局举报投诉中心   联系电话：025-12315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楷体_GB2312" w:eastAsia="楷体_GB2312" w:cs="楷体_GB2312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2359A"/>
          <w:spacing w:val="0"/>
          <w:sz w:val="28"/>
          <w:szCs w:val="28"/>
          <w:bdr w:val="none" w:color="auto" w:sz="0" w:space="0"/>
          <w:lang w:val="en-US"/>
        </w:rPr>
        <w:t>   邮 编：210007</w:t>
      </w:r>
    </w:p>
    <w:tbl>
      <w:tblPr>
        <w:tblW w:w="9885" w:type="dxa"/>
        <w:tblCellSpacing w:w="0" w:type="dxa"/>
        <w:tblInd w:w="-8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185"/>
        <w:gridCol w:w="1470"/>
        <w:gridCol w:w="3246"/>
        <w:gridCol w:w="31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tblCellSpacing w:w="0" w:type="dxa"/>
        </w:trPr>
        <w:tc>
          <w:tcPr>
            <w:tcW w:w="8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  <w:rPr>
                <w:rFonts w:hint="eastAsia" w:ascii="楷体_GB2312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eastAsia" w:ascii="楷体_GB2312" w:hAnsi="Verdana" w:eastAsia="楷体_GB2312" w:cs="楷体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  <w:rPr>
                <w:rFonts w:hint="eastAsia" w:ascii="楷体_GB2312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许可证号</w:t>
            </w:r>
            <w:r>
              <w:rPr>
                <w:rFonts w:hint="eastAsia" w:ascii="楷体_GB2312" w:hAnsi="Verdana" w:eastAsia="楷体_GB2312" w:cs="楷体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  <w:rPr>
                <w:rFonts w:hint="eastAsia" w:ascii="楷体_GB2312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企业名称</w:t>
            </w:r>
            <w:r>
              <w:rPr>
                <w:rFonts w:hint="eastAsia" w:ascii="楷体_GB2312" w:hAnsi="Verdana" w:eastAsia="楷体_GB2312" w:cs="楷体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  <w:rPr>
                <w:rFonts w:hint="eastAsia" w:ascii="楷体_GB2312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许可事项变更情况</w:t>
            </w:r>
            <w:r>
              <w:rPr>
                <w:rFonts w:hint="eastAsia" w:ascii="楷体_GB2312" w:hAnsi="Verdana" w:eastAsia="楷体_GB2312" w:cs="楷体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tblCellSpacing w:w="0" w:type="dxa"/>
        </w:trPr>
        <w:tc>
          <w:tcPr>
            <w:tcW w:w="8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Verdana" w:hAnsi="Verdana"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Verdana" w:hAnsi="Verdana"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Verdana" w:hAnsi="Verdana"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3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  <w:rPr>
                <w:rFonts w:hint="eastAsia" w:ascii="楷体_GB2312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原内容</w:t>
            </w:r>
            <w:r>
              <w:rPr>
                <w:rFonts w:hint="eastAsia" w:ascii="楷体_GB2312" w:hAnsi="Verdana" w:eastAsia="楷体_GB2312" w:cs="楷体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  <w:rPr>
                <w:rFonts w:hint="eastAsia" w:ascii="楷体_GB2312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拟变更内容</w:t>
            </w:r>
            <w:r>
              <w:rPr>
                <w:rFonts w:hint="eastAsia" w:ascii="楷体_GB2312" w:hAnsi="Verdana" w:eastAsia="楷体_GB2312" w:cs="楷体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tblCellSpacing w:w="0" w:type="dxa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center"/>
              <w:rPr>
                <w:rFonts w:hint="eastAsia" w:ascii="楷体_GB2312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楷体_GB2312" w:hAnsi="Verdana" w:eastAsia="楷体_GB2312" w:cs="楷体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  <w:rPr>
                <w:rFonts w:hint="eastAsia" w:ascii="楷体_GB2312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苏宁食药监械经营许20220396号</w:t>
            </w:r>
            <w:r>
              <w:rPr>
                <w:rFonts w:hint="eastAsia" w:ascii="楷体_GB2312" w:hAnsi="Verdana" w:eastAsia="楷体_GB2312" w:cs="楷体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  <w:rPr>
                <w:rFonts w:hint="eastAsia" w:ascii="楷体_GB2312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南京仁鑫医疗器械销售有限公司</w:t>
            </w:r>
            <w:r>
              <w:rPr>
                <w:rFonts w:hint="eastAsia" w:ascii="楷体_GB2312" w:hAnsi="Verdana" w:eastAsia="楷体_GB2312" w:cs="楷体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  <w:rPr>
                <w:rFonts w:hint="eastAsia" w:ascii="楷体_GB2312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经营范围：2002版批发：6815注射穿刺器械，6822医用光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器具、仪器及内窥镜设备（不含植入类产品及塑形角膜接触镜），6823医用超声仪器及有关设备，6824医用激光仪器设备，6825医用高频仪器设备，6826物理治疗及康复设备，6845体外循环及血液处理设备，6854手术室、急救室、诊疗室设备及器具，6864医用卫生材料及敷料，6865医用缝合材料及粘合剂，6866医用高分子材料及制品*** 2017版批发：01有源手术器械，02无源手术器械，03神经和心血管手术器械（不含介入器材），04骨科手术器械（不含植入类器械），05放射治疗器械，06医用成像器械，07医用诊察和监护器械，08呼吸、麻醉和急救器械，09物理治疗器械，10透析和体外循环器械，11医疗器械消毒灭菌器械，14注输、护理和防护器械（不含植入类器械），15患者承载器械，16眼科器械（不含植入类器械，不含塑形角膜接触镜），17口腔科器械（不含植入类器械），18妇产科、辅助生殖和避孕器械（不含植入类器械），19医用康复器械，20中医器械，21医用软件，22临床检验器械***</w:t>
            </w:r>
            <w:r>
              <w:rPr>
                <w:rFonts w:hint="eastAsia" w:ascii="楷体_GB2312" w:hAnsi="Verdana" w:eastAsia="楷体_GB2312" w:cs="楷体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"/>
              <w:jc w:val="left"/>
              <w:rPr>
                <w:rFonts w:hint="eastAsia" w:ascii="楷体_GB2312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经营范围：2002版批发：6815注射穿刺器械，6822医用光学器具、仪器及内窥镜设备（不含植入类产品及塑形角膜接触镜），6823医用超声仪器及有关设备，6824医用激光仪器设备，6825医用高频仪器设备，6826物理治疗及康复设备，6845体外循环及血液处理设备，6846植入材料和人工器官，6854手术室、急救室、诊疗室设备及器具，6864医用卫生材料及敷料，6865医用缝合材料及粘合剂，6866医用高分子材料及制品，6877介入器材*** 2017版批发：01有源手术器械，02无源手术器械，03神经和心血管手术器械（含介入器材），04骨科手术器械（不含植入类器械），05放射治疗器械，06医用成像器械，07医用诊察和监护器械，08呼吸、麻醉和急救器械，09物理治疗器械，10透析和体外循环器械，11医疗器械消毒灭菌器械，12有源植入器械，13无源植入器械，14注输、护理和防护器械（含植入类器械），15患者承载器械，16眼科器械（不含植入类器械，不含塑形角膜接触镜），17口腔科器械（含植入类器械），18妇产科、辅助生殖和避孕器械（含植入类器械），19医用康复器械，20中医器械，21医用软件，22临床检验器械*** </w:t>
            </w:r>
            <w:r>
              <w:rPr>
                <w:rFonts w:hint="eastAsia" w:ascii="楷体_GB2312" w:hAnsi="Verdana" w:eastAsia="楷体_GB2312" w:cs="楷体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楷体_GB2312" w:eastAsia="楷体_GB2312" w:cs="楷体_GB2312"/>
          <w:sz w:val="28"/>
          <w:szCs w:val="28"/>
        </w:rPr>
      </w:pPr>
      <w:r>
        <w:rPr>
          <w:rFonts w:hint="eastAsia" w:ascii="楷体_GB2312" w:hAnsi="Arial" w:eastAsia="楷体_GB2312" w:cs="楷体_GB2312"/>
          <w:i w:val="0"/>
          <w:iCs w:val="0"/>
          <w:caps w:val="0"/>
          <w:color w:val="02359A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特此公示　　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80"/>
        <w:jc w:val="left"/>
        <w:rPr>
          <w:rFonts w:hint="eastAsia" w:ascii="楷体_GB2312" w:eastAsia="楷体_GB2312" w:cs="楷体_GB2312"/>
          <w:sz w:val="28"/>
          <w:szCs w:val="28"/>
        </w:rPr>
      </w:pPr>
      <w:r>
        <w:rPr>
          <w:rFonts w:hint="eastAsia" w:ascii="楷体_GB2312" w:hAnsi="Arial" w:eastAsia="楷体_GB2312" w:cs="楷体_GB2312"/>
          <w:i w:val="0"/>
          <w:iCs w:val="0"/>
          <w:caps w:val="0"/>
          <w:color w:val="02359A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560" w:firstLine="4760" w:firstLineChars="1700"/>
        <w:jc w:val="left"/>
        <w:rPr>
          <w:rFonts w:hint="eastAsia" w:ascii="楷体_GB2312" w:eastAsia="楷体_GB2312" w:cs="楷体_GB2312"/>
          <w:sz w:val="28"/>
          <w:szCs w:val="28"/>
        </w:rPr>
      </w:pPr>
      <w:r>
        <w:rPr>
          <w:rFonts w:hint="eastAsia" w:ascii="楷体_GB2312" w:hAnsi="Arial" w:eastAsia="楷体_GB2312" w:cs="楷体_GB2312"/>
          <w:i w:val="0"/>
          <w:iCs w:val="0"/>
          <w:caps w:val="0"/>
          <w:color w:val="02359A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南京市市场监督管理局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560" w:firstLine="4760" w:firstLineChars="1700"/>
        <w:jc w:val="left"/>
        <w:rPr>
          <w:rFonts w:hint="eastAsia" w:ascii="楷体_GB2312" w:eastAsia="楷体_GB2312" w:cs="楷体_GB2312"/>
          <w:sz w:val="28"/>
          <w:szCs w:val="28"/>
        </w:rPr>
      </w:pPr>
      <w:r>
        <w:rPr>
          <w:rFonts w:hint="eastAsia" w:ascii="楷体_GB2312" w:hAnsi="Arial" w:eastAsia="楷体_GB2312" w:cs="楷体_GB2312"/>
          <w:i w:val="0"/>
          <w:iCs w:val="0"/>
          <w:caps w:val="0"/>
          <w:color w:val="02359A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二〇二四年六月三日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Y2QyYjE3MDAxYWI5YTgxYjBhNGUwMzAzOWY2ZmEifQ=="/>
  </w:docVars>
  <w:rsids>
    <w:rsidRoot w:val="10150B61"/>
    <w:rsid w:val="1015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6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2024-06-03T02:26:00Z</dcterms:created>
  <dc:creator>H</dc:creator>
  <cp:lastModifiedBy>H</cp:lastModifiedBy>
  <dcterms:modified xsi:type="dcterms:W3CDTF">2024-06-03T02:39:29Z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D20F8049D9084B9C86EE284E6A01A786_11</vt:lpwstr>
  </property>
</Properties>
</file>