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683" w:rsidRDefault="00977683" w:rsidP="00977683">
      <w:pPr>
        <w:tabs>
          <w:tab w:val="left" w:pos="790"/>
        </w:tabs>
        <w:overflowPunct w:val="0"/>
        <w:rPr>
          <w:rFonts w:ascii="黑体" w:eastAsia="黑体" w:hint="eastAsia"/>
          <w:sz w:val="32"/>
          <w:szCs w:val="32"/>
        </w:rPr>
      </w:pPr>
      <w:r>
        <w:rPr>
          <w:rFonts w:ascii="黑体" w:eastAsia="黑体" w:hint="eastAsia"/>
          <w:sz w:val="32"/>
          <w:szCs w:val="32"/>
        </w:rPr>
        <w:t>附件</w:t>
      </w:r>
    </w:p>
    <w:p w:rsidR="00977683" w:rsidRDefault="00977683" w:rsidP="00977683">
      <w:pPr>
        <w:tabs>
          <w:tab w:val="left" w:pos="790"/>
        </w:tabs>
        <w:overflowPunct w:val="0"/>
        <w:jc w:val="center"/>
        <w:rPr>
          <w:rFonts w:ascii="方正小标宋简体" w:eastAsia="方正小标宋简体" w:hint="eastAsia"/>
          <w:sz w:val="44"/>
          <w:szCs w:val="44"/>
        </w:rPr>
      </w:pPr>
      <w:r>
        <w:rPr>
          <w:rFonts w:ascii="方正小标宋简体" w:eastAsia="方正小标宋简体" w:hint="eastAsia"/>
          <w:sz w:val="44"/>
          <w:szCs w:val="44"/>
        </w:rPr>
        <w:t>南京市市场监督管理行政处罚裁量权基准（2.0版）</w:t>
      </w:r>
    </w:p>
    <w:p w:rsidR="00977683" w:rsidRDefault="00977683" w:rsidP="00977683">
      <w:pPr>
        <w:tabs>
          <w:tab w:val="left" w:pos="790"/>
          <w:tab w:val="left" w:pos="1264"/>
        </w:tabs>
        <w:overflowPunct w:val="0"/>
        <w:spacing w:after="120" w:line="336" w:lineRule="auto"/>
        <w:rPr>
          <w:szCs w:val="30"/>
        </w:rPr>
      </w:pPr>
    </w:p>
    <w:p w:rsidR="00977683" w:rsidRDefault="00977683" w:rsidP="00977683">
      <w:pPr>
        <w:tabs>
          <w:tab w:val="left" w:pos="790"/>
        </w:tabs>
        <w:overflowPunct w:val="0"/>
        <w:jc w:val="center"/>
        <w:rPr>
          <w:rFonts w:ascii="黑体" w:eastAsia="黑体" w:cs="黑体" w:hint="eastAsia"/>
          <w:szCs w:val="32"/>
        </w:rPr>
      </w:pPr>
    </w:p>
    <w:p w:rsidR="00977683" w:rsidRDefault="00977683" w:rsidP="00977683">
      <w:pPr>
        <w:tabs>
          <w:tab w:val="left" w:pos="790"/>
        </w:tabs>
        <w:overflowPunct w:val="0"/>
        <w:jc w:val="center"/>
        <w:rPr>
          <w:rFonts w:ascii="方正小标宋简体" w:eastAsia="方正小标宋简体" w:cs="方正小标宋_GBK" w:hint="eastAsia"/>
          <w:sz w:val="44"/>
          <w:szCs w:val="44"/>
        </w:rPr>
      </w:pPr>
      <w:r>
        <w:rPr>
          <w:rFonts w:ascii="方正小标宋简体" w:eastAsia="方正小标宋简体" w:cs="方正小标宋_GBK" w:hint="eastAsia"/>
          <w:sz w:val="44"/>
          <w:szCs w:val="44"/>
        </w:rPr>
        <w:t>目  录</w:t>
      </w:r>
    </w:p>
    <w:p w:rsidR="00977683" w:rsidRDefault="00977683" w:rsidP="00977683">
      <w:pPr>
        <w:tabs>
          <w:tab w:val="left" w:pos="790"/>
          <w:tab w:val="left" w:pos="948"/>
        </w:tabs>
        <w:overflowPunct w:val="0"/>
        <w:ind w:firstLine="2381"/>
        <w:rPr>
          <w:rFonts w:cs="仿宋_GB2312"/>
          <w:szCs w:val="30"/>
        </w:rPr>
      </w:pPr>
    </w:p>
    <w:p w:rsidR="00977683" w:rsidRDefault="00977683" w:rsidP="00977683">
      <w:pPr>
        <w:tabs>
          <w:tab w:val="left" w:pos="790"/>
          <w:tab w:val="left" w:pos="948"/>
        </w:tabs>
        <w:overflowPunct w:val="0"/>
        <w:rPr>
          <w:rFonts w:cs="仿宋_GB2312"/>
          <w:szCs w:val="30"/>
        </w:rPr>
      </w:pPr>
    </w:p>
    <w:p w:rsidR="00977683" w:rsidRDefault="00977683" w:rsidP="00977683">
      <w:pPr>
        <w:spacing w:afterLines="100"/>
        <w:ind w:firstLineChars="300" w:firstLine="1080"/>
        <w:rPr>
          <w:rFonts w:ascii="方正仿宋_GBK" w:eastAsia="方正仿宋_GBK" w:cs="方正仿宋_GBK" w:hint="eastAsia"/>
          <w:color w:val="000000"/>
          <w:sz w:val="36"/>
          <w:szCs w:val="36"/>
        </w:rPr>
      </w:pPr>
      <w:r>
        <w:rPr>
          <w:rFonts w:ascii="方正仿宋_GBK" w:eastAsia="方正仿宋_GBK" w:cs="方正仿宋_GBK" w:hint="eastAsia"/>
          <w:color w:val="000000"/>
          <w:sz w:val="36"/>
          <w:szCs w:val="36"/>
        </w:rPr>
        <w:t>1.《南京市电梯安全条例》行政处罚裁量权基准</w:t>
      </w:r>
      <w:r>
        <w:rPr>
          <w:color w:val="000000"/>
          <w:sz w:val="36"/>
          <w:szCs w:val="36"/>
        </w:rPr>
        <w:t>....</w:t>
      </w:r>
      <w:bookmarkStart w:id="0" w:name="_GoBack"/>
      <w:bookmarkEnd w:id="0"/>
      <w:r>
        <w:rPr>
          <w:color w:val="000000"/>
          <w:sz w:val="36"/>
          <w:szCs w:val="36"/>
        </w:rPr>
        <w:t>.......................................................</w:t>
      </w:r>
      <w:r>
        <w:rPr>
          <w:rFonts w:hint="eastAsia"/>
          <w:color w:val="000000"/>
          <w:sz w:val="36"/>
          <w:szCs w:val="36"/>
        </w:rPr>
        <w:t>4</w:t>
      </w:r>
    </w:p>
    <w:p w:rsidR="00977683" w:rsidRDefault="00977683" w:rsidP="00977683">
      <w:pPr>
        <w:spacing w:afterLines="100"/>
        <w:ind w:firstLineChars="300" w:firstLine="1080"/>
        <w:rPr>
          <w:color w:val="000000"/>
          <w:sz w:val="36"/>
          <w:szCs w:val="36"/>
        </w:rPr>
      </w:pPr>
      <w:r>
        <w:rPr>
          <w:rFonts w:ascii="方正仿宋_GBK" w:eastAsia="方正仿宋_GBK" w:cs="方正仿宋_GBK" w:hint="eastAsia"/>
          <w:color w:val="000000"/>
          <w:sz w:val="36"/>
          <w:szCs w:val="36"/>
        </w:rPr>
        <w:t>2.《南京市商品交易市场管理条例》行政处罚裁量权基准</w:t>
      </w:r>
      <w:r>
        <w:rPr>
          <w:color w:val="000000"/>
          <w:sz w:val="36"/>
          <w:szCs w:val="36"/>
        </w:rPr>
        <w:t>........................................</w:t>
      </w:r>
      <w:r>
        <w:rPr>
          <w:rFonts w:hint="eastAsia"/>
          <w:color w:val="000000"/>
          <w:sz w:val="36"/>
          <w:szCs w:val="36"/>
        </w:rPr>
        <w:t>14</w:t>
      </w:r>
    </w:p>
    <w:p w:rsidR="00977683" w:rsidRDefault="00977683" w:rsidP="00977683">
      <w:pPr>
        <w:spacing w:afterLines="100"/>
        <w:ind w:firstLineChars="300" w:firstLine="1080"/>
        <w:rPr>
          <w:rFonts w:ascii="方正黑体_GBK" w:eastAsia="方正黑体_GBK" w:cs="方正黑体_GBK" w:hint="eastAsia"/>
          <w:color w:val="000000"/>
          <w:sz w:val="36"/>
          <w:szCs w:val="36"/>
        </w:rPr>
      </w:pPr>
      <w:r>
        <w:rPr>
          <w:rFonts w:ascii="方正仿宋_GBK" w:eastAsia="方正仿宋_GBK" w:cs="方正仿宋_GBK" w:hint="eastAsia"/>
          <w:color w:val="000000"/>
          <w:sz w:val="36"/>
          <w:szCs w:val="36"/>
        </w:rPr>
        <w:t>3.《南京市禽类交易管理办法》行政处罚裁量权基准</w:t>
      </w:r>
      <w:r>
        <w:rPr>
          <w:color w:val="000000"/>
          <w:sz w:val="36"/>
          <w:szCs w:val="36"/>
        </w:rPr>
        <w:t>................................................</w:t>
      </w:r>
      <w:r>
        <w:rPr>
          <w:rFonts w:hint="eastAsia"/>
          <w:color w:val="000000"/>
          <w:sz w:val="36"/>
          <w:szCs w:val="36"/>
        </w:rPr>
        <w:t>16</w:t>
      </w:r>
    </w:p>
    <w:p w:rsidR="00977683" w:rsidRDefault="00977683" w:rsidP="00977683">
      <w:pPr>
        <w:tabs>
          <w:tab w:val="left" w:pos="790"/>
          <w:tab w:val="left" w:pos="1264"/>
        </w:tabs>
        <w:overflowPunct w:val="0"/>
        <w:adjustRightInd w:val="0"/>
        <w:snapToGrid w:val="0"/>
        <w:spacing w:line="336" w:lineRule="auto"/>
        <w:rPr>
          <w:rFonts w:ascii="方正仿宋_GBK" w:eastAsia="方正仿宋_GBK" w:cs="方正仿宋_GBK" w:hint="eastAsia"/>
          <w:color w:val="000000"/>
          <w:sz w:val="36"/>
          <w:szCs w:val="36"/>
        </w:rPr>
      </w:pPr>
    </w:p>
    <w:p w:rsidR="00977683" w:rsidRDefault="00977683" w:rsidP="00977683">
      <w:pPr>
        <w:tabs>
          <w:tab w:val="left" w:pos="790"/>
          <w:tab w:val="left" w:pos="1264"/>
        </w:tabs>
        <w:overflowPunct w:val="0"/>
        <w:adjustRightInd w:val="0"/>
        <w:snapToGrid w:val="0"/>
        <w:spacing w:line="336" w:lineRule="auto"/>
        <w:rPr>
          <w:rFonts w:ascii="方正仿宋_GBK" w:eastAsia="方正仿宋_GBK" w:cs="方正仿宋_GBK" w:hint="eastAsia"/>
          <w:color w:val="000000"/>
          <w:sz w:val="36"/>
          <w:szCs w:val="36"/>
        </w:rPr>
      </w:pPr>
    </w:p>
    <w:p w:rsidR="00977683" w:rsidRDefault="00977683" w:rsidP="00977683">
      <w:pPr>
        <w:tabs>
          <w:tab w:val="left" w:pos="790"/>
          <w:tab w:val="left" w:pos="1264"/>
        </w:tabs>
        <w:overflowPunct w:val="0"/>
        <w:adjustRightInd w:val="0"/>
        <w:snapToGrid w:val="0"/>
        <w:spacing w:line="336" w:lineRule="auto"/>
        <w:jc w:val="center"/>
        <w:rPr>
          <w:rFonts w:ascii="方正小标宋简体" w:eastAsia="方正小标宋简体" w:hint="eastAsia"/>
          <w:kern w:val="0"/>
          <w:sz w:val="44"/>
          <w:szCs w:val="44"/>
        </w:rPr>
      </w:pPr>
      <w:r>
        <w:rPr>
          <w:rFonts w:ascii="方正小标宋简体" w:eastAsia="方正小标宋简体" w:hint="eastAsia"/>
          <w:kern w:val="0"/>
          <w:sz w:val="44"/>
          <w:szCs w:val="44"/>
        </w:rPr>
        <w:lastRenderedPageBreak/>
        <w:t>《南京市电梯安全条例》行政处罚裁量权基准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67"/>
        <w:gridCol w:w="1134"/>
        <w:gridCol w:w="4083"/>
        <w:gridCol w:w="4081"/>
        <w:gridCol w:w="4082"/>
      </w:tblGrid>
      <w:tr w:rsidR="00977683" w:rsidTr="00FE7E79">
        <w:trPr>
          <w:cantSplit/>
          <w:trHeight w:val="567"/>
          <w:jc w:val="center"/>
        </w:trPr>
        <w:tc>
          <w:tcPr>
            <w:tcW w:w="568" w:type="dxa"/>
            <w:vMerge w:val="restart"/>
            <w:shd w:val="clear" w:color="000000" w:fill="FFFFFF"/>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1</w:t>
            </w:r>
          </w:p>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违法行为</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hint="eastAsia"/>
                <w:color w:val="333333"/>
                <w:sz w:val="22"/>
              </w:rPr>
              <w:t>电梯制造单位或者销售单位未按规定履行保修责任，逾期未改正的</w:t>
            </w:r>
          </w:p>
        </w:tc>
      </w:tr>
      <w:tr w:rsidR="00977683" w:rsidTr="00FE7E79">
        <w:trPr>
          <w:cantSplit/>
          <w:trHeight w:val="1618"/>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法定依据</w:t>
            </w:r>
          </w:p>
        </w:tc>
        <w:tc>
          <w:tcPr>
            <w:tcW w:w="12246" w:type="dxa"/>
            <w:gridSpan w:val="3"/>
            <w:vAlign w:val="center"/>
          </w:tcPr>
          <w:p w:rsidR="00977683" w:rsidRDefault="00977683" w:rsidP="00FE7E79">
            <w:pPr>
              <w:widowControl/>
              <w:adjustRightInd w:val="0"/>
              <w:snapToGrid w:val="0"/>
              <w:spacing w:line="280" w:lineRule="exact"/>
              <w:jc w:val="left"/>
              <w:rPr>
                <w:color w:val="000000"/>
                <w:sz w:val="22"/>
              </w:rPr>
            </w:pPr>
            <w:r>
              <w:rPr>
                <w:rFonts w:cs="宋体" w:hint="eastAsia"/>
                <w:b/>
                <w:bCs/>
                <w:kern w:val="0"/>
                <w:sz w:val="22"/>
              </w:rPr>
              <w:t>《南京市电梯安全条例》第五十八条：</w:t>
            </w:r>
            <w:r>
              <w:rPr>
                <w:rFonts w:hint="eastAsia"/>
                <w:color w:val="333333"/>
                <w:sz w:val="22"/>
              </w:rPr>
              <w:t>电梯制造单位或者销售单位违反本条例第十七条规定，未履行保修责任的，由市场监管行政主管部门责令限期改正；逾期未改正的，</w:t>
            </w:r>
            <w:bookmarkStart w:id="1" w:name="_Hlk65697857"/>
            <w:r>
              <w:rPr>
                <w:rFonts w:hint="eastAsia"/>
                <w:color w:val="000000"/>
                <w:sz w:val="22"/>
              </w:rPr>
              <w:t>每台电梯处以一万元以上五万元以下罚款。</w:t>
            </w:r>
            <w:bookmarkEnd w:id="1"/>
          </w:p>
          <w:p w:rsidR="00977683" w:rsidRDefault="00977683" w:rsidP="00FE7E79">
            <w:pPr>
              <w:widowControl/>
              <w:adjustRightInd w:val="0"/>
              <w:snapToGrid w:val="0"/>
              <w:spacing w:line="280" w:lineRule="exact"/>
              <w:jc w:val="left"/>
              <w:rPr>
                <w:rFonts w:cs="宋体"/>
                <w:kern w:val="0"/>
                <w:sz w:val="22"/>
              </w:rPr>
            </w:pPr>
            <w:r>
              <w:rPr>
                <w:rFonts w:cs="宋体" w:hint="eastAsia"/>
                <w:b/>
                <w:bCs/>
                <w:kern w:val="0"/>
                <w:sz w:val="22"/>
              </w:rPr>
              <w:t>《南京市电梯安全条例》第十七条：</w:t>
            </w:r>
            <w:r>
              <w:rPr>
                <w:rFonts w:hint="eastAsia"/>
                <w:color w:val="333333"/>
                <w:sz w:val="22"/>
              </w:rPr>
              <w:t>电梯制造单位或者电梯销售单位应当对其制造安装、销售经营的电梯承担保修责任。在保修期内提供涉及电梯质量问题的修理服务，不得收取修理或者更换零部件费用，法律、法规另有规定的除外。最低保修期限为自电梯安装监督检验合格之日起五年。</w:t>
            </w:r>
          </w:p>
        </w:tc>
      </w:tr>
      <w:tr w:rsidR="00977683" w:rsidTr="00FE7E79">
        <w:trPr>
          <w:cantSplit/>
          <w:trHeight w:val="441"/>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裁量阶次</w:t>
            </w:r>
          </w:p>
        </w:tc>
        <w:tc>
          <w:tcPr>
            <w:tcW w:w="4083"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从轻</w:t>
            </w:r>
          </w:p>
        </w:tc>
        <w:tc>
          <w:tcPr>
            <w:tcW w:w="4081"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一般</w:t>
            </w:r>
          </w:p>
        </w:tc>
        <w:tc>
          <w:tcPr>
            <w:tcW w:w="4082"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从重</w:t>
            </w:r>
          </w:p>
        </w:tc>
      </w:tr>
      <w:tr w:rsidR="00977683" w:rsidTr="00FE7E79">
        <w:trPr>
          <w:cantSplit/>
          <w:trHeight w:val="685"/>
          <w:jc w:val="center"/>
        </w:trPr>
        <w:tc>
          <w:tcPr>
            <w:tcW w:w="568" w:type="dxa"/>
            <w:vMerge/>
            <w:vAlign w:val="center"/>
          </w:tcPr>
          <w:p w:rsidR="00977683" w:rsidRDefault="00977683" w:rsidP="00FE7E79"/>
        </w:tc>
        <w:tc>
          <w:tcPr>
            <w:tcW w:w="567" w:type="dxa"/>
            <w:vMerge w:val="restart"/>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裁量因素</w:t>
            </w:r>
          </w:p>
        </w:tc>
        <w:tc>
          <w:tcPr>
            <w:tcW w:w="1134" w:type="dxa"/>
            <w:vAlign w:val="center"/>
          </w:tcPr>
          <w:p w:rsidR="00977683" w:rsidRDefault="00977683" w:rsidP="00FE7E79">
            <w:pPr>
              <w:adjustRightInd w:val="0"/>
              <w:snapToGrid w:val="0"/>
              <w:spacing w:line="280" w:lineRule="exact"/>
              <w:jc w:val="center"/>
              <w:rPr>
                <w:rFonts w:ascii="宋体" w:cs="宋体" w:hint="eastAsia"/>
                <w:kern w:val="0"/>
                <w:sz w:val="22"/>
              </w:rPr>
            </w:pPr>
            <w:r>
              <w:rPr>
                <w:rFonts w:ascii="宋体" w:cs="宋体" w:hint="eastAsia"/>
                <w:kern w:val="0"/>
                <w:sz w:val="22"/>
              </w:rPr>
              <w:t>违法行为   持续情况</w:t>
            </w:r>
          </w:p>
        </w:tc>
        <w:tc>
          <w:tcPr>
            <w:tcW w:w="4083"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违法行为持续时间不足</w:t>
            </w:r>
            <w:r>
              <w:rPr>
                <w:rFonts w:cs="宋体" w:hint="eastAsia"/>
                <w:kern w:val="0"/>
                <w:sz w:val="22"/>
              </w:rPr>
              <w:t>3</w:t>
            </w:r>
            <w:r>
              <w:rPr>
                <w:rFonts w:cs="宋体" w:hint="eastAsia"/>
                <w:kern w:val="0"/>
                <w:sz w:val="22"/>
              </w:rPr>
              <w:t>个月</w:t>
            </w:r>
          </w:p>
        </w:tc>
        <w:tc>
          <w:tcPr>
            <w:tcW w:w="4081" w:type="dxa"/>
            <w:noWrap/>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违法行为持续时间</w:t>
            </w:r>
            <w:r>
              <w:rPr>
                <w:rFonts w:cs="宋体" w:hint="eastAsia"/>
                <w:kern w:val="0"/>
                <w:sz w:val="22"/>
              </w:rPr>
              <w:t>3</w:t>
            </w:r>
            <w:r>
              <w:rPr>
                <w:rFonts w:cs="宋体" w:hint="eastAsia"/>
                <w:kern w:val="0"/>
                <w:sz w:val="22"/>
              </w:rPr>
              <w:t>个月以上不足</w:t>
            </w:r>
            <w:r>
              <w:rPr>
                <w:rFonts w:cs="宋体" w:hint="eastAsia"/>
                <w:kern w:val="0"/>
                <w:sz w:val="22"/>
              </w:rPr>
              <w:t>1</w:t>
            </w:r>
            <w:r>
              <w:rPr>
                <w:rFonts w:cs="宋体" w:hint="eastAsia"/>
                <w:kern w:val="0"/>
                <w:sz w:val="22"/>
              </w:rPr>
              <w:t>年</w:t>
            </w:r>
          </w:p>
        </w:tc>
        <w:tc>
          <w:tcPr>
            <w:tcW w:w="4082"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违法行为持续时间</w:t>
            </w:r>
            <w:r>
              <w:rPr>
                <w:rFonts w:cs="宋体" w:hint="eastAsia"/>
                <w:kern w:val="0"/>
                <w:sz w:val="22"/>
              </w:rPr>
              <w:t>1</w:t>
            </w:r>
            <w:r>
              <w:rPr>
                <w:rFonts w:cs="宋体" w:hint="eastAsia"/>
                <w:kern w:val="0"/>
                <w:sz w:val="22"/>
              </w:rPr>
              <w:t>年以上</w:t>
            </w:r>
          </w:p>
        </w:tc>
      </w:tr>
      <w:tr w:rsidR="00977683" w:rsidTr="00FE7E79">
        <w:trPr>
          <w:cantSplit/>
          <w:trHeight w:val="1120"/>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违法行为   危害程度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1.</w:t>
            </w:r>
            <w:r>
              <w:rPr>
                <w:rFonts w:cs="宋体" w:hint="eastAsia"/>
                <w:kern w:val="0"/>
                <w:sz w:val="22"/>
              </w:rPr>
              <w:t>涉及电梯数量不超过</w:t>
            </w:r>
            <w:r>
              <w:rPr>
                <w:rFonts w:cs="宋体" w:hint="eastAsia"/>
                <w:kern w:val="0"/>
                <w:sz w:val="22"/>
              </w:rPr>
              <w:t>2</w:t>
            </w:r>
            <w:r>
              <w:rPr>
                <w:rFonts w:cs="宋体" w:hint="eastAsia"/>
                <w:kern w:val="0"/>
                <w:sz w:val="22"/>
              </w:rPr>
              <w:t>台；</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立案调查时已完成整改或者立案调查后</w:t>
            </w:r>
            <w:r>
              <w:rPr>
                <w:rFonts w:cs="宋体" w:hint="eastAsia"/>
                <w:kern w:val="0"/>
                <w:sz w:val="22"/>
              </w:rPr>
              <w:t>5</w:t>
            </w:r>
            <w:r>
              <w:rPr>
                <w:rFonts w:cs="宋体" w:hint="eastAsia"/>
                <w:kern w:val="0"/>
                <w:sz w:val="22"/>
              </w:rPr>
              <w:t>日内完成整改。</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1.</w:t>
            </w:r>
            <w:r>
              <w:rPr>
                <w:rFonts w:cs="宋体" w:hint="eastAsia"/>
                <w:kern w:val="0"/>
                <w:sz w:val="22"/>
              </w:rPr>
              <w:t>涉及电梯数量</w:t>
            </w:r>
            <w:r>
              <w:rPr>
                <w:rFonts w:cs="宋体" w:hint="eastAsia"/>
                <w:kern w:val="0"/>
                <w:sz w:val="22"/>
              </w:rPr>
              <w:t>3</w:t>
            </w:r>
            <w:r>
              <w:rPr>
                <w:rFonts w:cs="宋体" w:hint="eastAsia"/>
                <w:kern w:val="0"/>
                <w:sz w:val="22"/>
              </w:rPr>
              <w:t>台（含）至</w:t>
            </w:r>
            <w:r>
              <w:rPr>
                <w:rFonts w:cs="宋体" w:hint="eastAsia"/>
                <w:kern w:val="0"/>
                <w:sz w:val="22"/>
              </w:rPr>
              <w:t>5</w:t>
            </w:r>
            <w:r>
              <w:rPr>
                <w:rFonts w:cs="宋体" w:hint="eastAsia"/>
                <w:kern w:val="0"/>
                <w:sz w:val="22"/>
              </w:rPr>
              <w:t>台（含）；</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立案调查时已开始整改但未完成或者立案调查后超过</w:t>
            </w:r>
            <w:r>
              <w:rPr>
                <w:rFonts w:cs="宋体" w:hint="eastAsia"/>
                <w:kern w:val="0"/>
                <w:sz w:val="22"/>
              </w:rPr>
              <w:t>5</w:t>
            </w:r>
            <w:r>
              <w:rPr>
                <w:rFonts w:cs="宋体" w:hint="eastAsia"/>
                <w:kern w:val="0"/>
                <w:sz w:val="22"/>
              </w:rPr>
              <w:t>日完成整改。</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1.</w:t>
            </w:r>
            <w:r>
              <w:rPr>
                <w:rFonts w:cs="宋体" w:hint="eastAsia"/>
                <w:kern w:val="0"/>
                <w:sz w:val="22"/>
              </w:rPr>
              <w:t>涉及电梯数量</w:t>
            </w:r>
            <w:r>
              <w:rPr>
                <w:rFonts w:cs="宋体" w:hint="eastAsia"/>
                <w:kern w:val="0"/>
                <w:sz w:val="22"/>
              </w:rPr>
              <w:t>6</w:t>
            </w:r>
            <w:r>
              <w:rPr>
                <w:rFonts w:cs="宋体" w:hint="eastAsia"/>
                <w:kern w:val="0"/>
                <w:sz w:val="22"/>
              </w:rPr>
              <w:t>台（含）以上；</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立案调查后仍未开始整改或者拒不整改。</w:t>
            </w:r>
          </w:p>
        </w:tc>
      </w:tr>
      <w:tr w:rsidR="00977683" w:rsidTr="00FE7E79">
        <w:trPr>
          <w:cantSplit/>
          <w:trHeight w:val="80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 xml:space="preserve">违法行为   危害后果     </w:t>
            </w:r>
          </w:p>
        </w:tc>
        <w:tc>
          <w:tcPr>
            <w:tcW w:w="4083"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未造成人身、财产损害或者造成轻微财产损害后主动消除、减轻财产损害</w:t>
            </w:r>
          </w:p>
        </w:tc>
        <w:tc>
          <w:tcPr>
            <w:tcW w:w="4081"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未造成人身损害或者造成一定财产损害</w:t>
            </w:r>
          </w:p>
        </w:tc>
        <w:tc>
          <w:tcPr>
            <w:tcW w:w="4082"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造成人身损害或者造成严重财产损害</w:t>
            </w:r>
          </w:p>
        </w:tc>
      </w:tr>
      <w:tr w:rsidR="00977683" w:rsidTr="00FE7E79">
        <w:trPr>
          <w:cantSplit/>
          <w:trHeight w:val="639"/>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社会影响   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社会影响轻微</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造成一定社会影响或者群体性事件</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造成严重、恶劣社会影响，被媒体广泛报道</w:t>
            </w:r>
          </w:p>
        </w:tc>
      </w:tr>
      <w:tr w:rsidR="00977683" w:rsidTr="00FE7E79">
        <w:trPr>
          <w:cantSplit/>
          <w:trHeight w:val="641"/>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具体标准</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每台电梯处以</w:t>
            </w:r>
            <w:r>
              <w:rPr>
                <w:rFonts w:hint="eastAsia"/>
                <w:color w:val="000000"/>
                <w:sz w:val="22"/>
              </w:rPr>
              <w:t>1</w:t>
            </w:r>
            <w:r>
              <w:rPr>
                <w:rFonts w:hint="eastAsia"/>
                <w:color w:val="000000"/>
                <w:sz w:val="22"/>
              </w:rPr>
              <w:t>万元以上</w:t>
            </w:r>
            <w:r>
              <w:rPr>
                <w:rFonts w:hint="eastAsia"/>
                <w:color w:val="000000"/>
                <w:sz w:val="22"/>
              </w:rPr>
              <w:t>2.2</w:t>
            </w:r>
            <w:r>
              <w:rPr>
                <w:rFonts w:hint="eastAsia"/>
                <w:color w:val="000000"/>
                <w:sz w:val="22"/>
              </w:rPr>
              <w:t>万元以下罚款</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每台电梯处以</w:t>
            </w:r>
            <w:r>
              <w:rPr>
                <w:rFonts w:hint="eastAsia"/>
                <w:color w:val="000000"/>
                <w:sz w:val="22"/>
              </w:rPr>
              <w:t>2.2</w:t>
            </w:r>
            <w:r>
              <w:rPr>
                <w:rFonts w:hint="eastAsia"/>
                <w:color w:val="000000"/>
                <w:sz w:val="22"/>
              </w:rPr>
              <w:t>万元以上</w:t>
            </w:r>
            <w:r>
              <w:rPr>
                <w:rFonts w:hint="eastAsia"/>
                <w:color w:val="000000"/>
                <w:sz w:val="22"/>
              </w:rPr>
              <w:t>3.8</w:t>
            </w:r>
            <w:r>
              <w:rPr>
                <w:rFonts w:hint="eastAsia"/>
                <w:color w:val="000000"/>
                <w:sz w:val="22"/>
              </w:rPr>
              <w:t>万元以下罚款</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每台电梯处以</w:t>
            </w:r>
            <w:r>
              <w:rPr>
                <w:rFonts w:hint="eastAsia"/>
                <w:color w:val="000000"/>
                <w:sz w:val="22"/>
              </w:rPr>
              <w:t>3.8</w:t>
            </w:r>
            <w:r>
              <w:rPr>
                <w:rFonts w:hint="eastAsia"/>
                <w:color w:val="000000"/>
                <w:sz w:val="22"/>
              </w:rPr>
              <w:t>万元以上</w:t>
            </w:r>
            <w:r>
              <w:rPr>
                <w:rFonts w:hint="eastAsia"/>
                <w:color w:val="000000"/>
                <w:sz w:val="22"/>
              </w:rPr>
              <w:t>5</w:t>
            </w:r>
            <w:r>
              <w:rPr>
                <w:rFonts w:hint="eastAsia"/>
                <w:color w:val="000000"/>
                <w:sz w:val="22"/>
              </w:rPr>
              <w:t>万元以下罚款</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备注</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 xml:space="preserve">　</w:t>
            </w:r>
          </w:p>
        </w:tc>
      </w:tr>
      <w:tr w:rsidR="00977683" w:rsidTr="00FE7E79">
        <w:trPr>
          <w:cantSplit/>
          <w:trHeight w:val="567"/>
          <w:jc w:val="center"/>
        </w:trPr>
        <w:tc>
          <w:tcPr>
            <w:tcW w:w="568" w:type="dxa"/>
            <w:vMerge w:val="restart"/>
            <w:shd w:val="clear" w:color="000000" w:fill="FFFFFF"/>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lastRenderedPageBreak/>
              <w:t>2</w:t>
            </w:r>
          </w:p>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违法行为</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hint="eastAsia"/>
                <w:color w:val="333333"/>
                <w:sz w:val="22"/>
              </w:rPr>
              <w:t>电梯使用单位</w:t>
            </w:r>
            <w:r>
              <w:rPr>
                <w:rFonts w:hint="eastAsia"/>
                <w:sz w:val="22"/>
              </w:rPr>
              <w:t>故意损毁或者拒绝移交电梯安全技术档案，逾期未改正的</w:t>
            </w:r>
          </w:p>
        </w:tc>
      </w:tr>
      <w:tr w:rsidR="00977683" w:rsidTr="00FE7E79">
        <w:trPr>
          <w:cantSplit/>
          <w:trHeight w:val="1976"/>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法定依据</w:t>
            </w:r>
          </w:p>
        </w:tc>
        <w:tc>
          <w:tcPr>
            <w:tcW w:w="12246" w:type="dxa"/>
            <w:gridSpan w:val="3"/>
            <w:vAlign w:val="center"/>
          </w:tcPr>
          <w:p w:rsidR="00977683" w:rsidRDefault="00977683" w:rsidP="00FE7E79">
            <w:pPr>
              <w:pStyle w:val="a5"/>
              <w:spacing w:before="0" w:beforeAutospacing="0" w:after="0" w:afterAutospacing="0" w:line="280" w:lineRule="exact"/>
              <w:ind w:firstLineChars="0" w:firstLine="0"/>
              <w:jc w:val="both"/>
              <w:rPr>
                <w:rFonts w:ascii="仿宋_GB2312" w:eastAsia="仿宋_GB2312" w:hint="eastAsia"/>
                <w:color w:val="333333"/>
                <w:sz w:val="22"/>
                <w:szCs w:val="22"/>
              </w:rPr>
            </w:pPr>
            <w:r>
              <w:rPr>
                <w:rFonts w:ascii="仿宋_GB2312" w:eastAsia="仿宋_GB2312" w:cs="宋体" w:hint="eastAsia"/>
                <w:b/>
                <w:bCs/>
                <w:kern w:val="0"/>
                <w:sz w:val="22"/>
                <w:szCs w:val="22"/>
              </w:rPr>
              <w:t>《南京市电梯安全条例》第五十九条第（一）项：</w:t>
            </w:r>
            <w:r>
              <w:rPr>
                <w:rFonts w:ascii="仿宋_GB2312" w:eastAsia="仿宋_GB2312" w:hint="eastAsia"/>
                <w:color w:val="333333"/>
                <w:sz w:val="22"/>
                <w:szCs w:val="22"/>
              </w:rPr>
              <w:t>电梯使用单位有下列情形之一的，由市场监管行政主管部门按照下列规定予以处罚：</w:t>
            </w:r>
            <w:r>
              <w:rPr>
                <w:rFonts w:ascii="仿宋_GB2312" w:eastAsia="仿宋_GB2312" w:hint="eastAsia"/>
                <w:sz w:val="22"/>
                <w:szCs w:val="22"/>
              </w:rPr>
              <w:t>（一）违反本条例第二十条第二款规定，故意损毁或者拒绝移交电梯安全技术档案的，责令限期改正；逾期未改正的，处以一万元以上十万元以下罚款。</w:t>
            </w:r>
          </w:p>
          <w:p w:rsidR="00977683" w:rsidRDefault="00977683" w:rsidP="00FE7E79">
            <w:pPr>
              <w:pStyle w:val="a5"/>
              <w:spacing w:before="0" w:beforeAutospacing="0" w:after="0" w:afterAutospacing="0" w:line="280" w:lineRule="exact"/>
              <w:ind w:firstLineChars="0" w:firstLine="0"/>
              <w:jc w:val="both"/>
              <w:rPr>
                <w:color w:val="333333"/>
                <w:sz w:val="19"/>
                <w:szCs w:val="19"/>
              </w:rPr>
            </w:pPr>
            <w:r>
              <w:rPr>
                <w:rFonts w:ascii="仿宋_GB2312" w:eastAsia="仿宋_GB2312" w:cs="宋体" w:hint="eastAsia"/>
                <w:b/>
                <w:bCs/>
                <w:kern w:val="0"/>
                <w:sz w:val="22"/>
                <w:szCs w:val="22"/>
              </w:rPr>
              <w:t>《南京市电梯安全条例》第二十条第二款：</w:t>
            </w:r>
            <w:r>
              <w:rPr>
                <w:rFonts w:ascii="仿宋_GB2312" w:eastAsia="仿宋_GB2312" w:hint="eastAsia"/>
                <w:sz w:val="22"/>
                <w:szCs w:val="22"/>
              </w:rPr>
              <w:t>使用单位发生变更的，自电梯移交十五日内，原使用单位应当依法办理注销手续，并向新使用单位移交完整的电梯安全技术档案，不得故意损毁档案或者以任何理由拒绝移交。新使用单位应当依法办理变更登记，自电梯移交之日起承担使用单位责任。</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裁量阶次</w:t>
            </w:r>
          </w:p>
        </w:tc>
        <w:tc>
          <w:tcPr>
            <w:tcW w:w="4083"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从轻</w:t>
            </w:r>
          </w:p>
        </w:tc>
        <w:tc>
          <w:tcPr>
            <w:tcW w:w="4081"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一般</w:t>
            </w:r>
          </w:p>
        </w:tc>
        <w:tc>
          <w:tcPr>
            <w:tcW w:w="4082"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从重</w:t>
            </w:r>
          </w:p>
        </w:tc>
      </w:tr>
      <w:tr w:rsidR="00977683" w:rsidTr="00FE7E79">
        <w:trPr>
          <w:cantSplit/>
          <w:trHeight w:val="689"/>
          <w:jc w:val="center"/>
        </w:trPr>
        <w:tc>
          <w:tcPr>
            <w:tcW w:w="568" w:type="dxa"/>
            <w:vMerge/>
            <w:vAlign w:val="center"/>
          </w:tcPr>
          <w:p w:rsidR="00977683" w:rsidRDefault="00977683" w:rsidP="00FE7E79"/>
        </w:tc>
        <w:tc>
          <w:tcPr>
            <w:tcW w:w="567" w:type="dxa"/>
            <w:vMerge w:val="restart"/>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裁量因素</w:t>
            </w:r>
          </w:p>
        </w:tc>
        <w:tc>
          <w:tcPr>
            <w:tcW w:w="1134" w:type="dxa"/>
            <w:vAlign w:val="center"/>
          </w:tcPr>
          <w:p w:rsidR="00977683" w:rsidRDefault="00977683" w:rsidP="00FE7E79">
            <w:pPr>
              <w:adjustRightInd w:val="0"/>
              <w:snapToGrid w:val="0"/>
              <w:spacing w:line="280" w:lineRule="exact"/>
              <w:jc w:val="center"/>
              <w:rPr>
                <w:rFonts w:ascii="宋体" w:cs="宋体" w:hint="eastAsia"/>
                <w:kern w:val="0"/>
                <w:sz w:val="22"/>
              </w:rPr>
            </w:pPr>
            <w:r>
              <w:rPr>
                <w:rFonts w:ascii="宋体" w:cs="宋体" w:hint="eastAsia"/>
                <w:kern w:val="0"/>
                <w:sz w:val="22"/>
              </w:rPr>
              <w:t>违法行为   持续情况</w:t>
            </w:r>
          </w:p>
        </w:tc>
        <w:tc>
          <w:tcPr>
            <w:tcW w:w="4083"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1" w:type="dxa"/>
            <w:noWrap/>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2"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r>
      <w:tr w:rsidR="00977683" w:rsidTr="00FE7E79">
        <w:trPr>
          <w:cantSplit/>
          <w:trHeight w:val="982"/>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违法行为   危害程度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立案调查时已完成整改或者立案调查后</w:t>
            </w:r>
            <w:r>
              <w:rPr>
                <w:rFonts w:cs="宋体" w:hint="eastAsia"/>
                <w:kern w:val="0"/>
                <w:sz w:val="22"/>
              </w:rPr>
              <w:t>5</w:t>
            </w:r>
            <w:r>
              <w:rPr>
                <w:rFonts w:cs="宋体" w:hint="eastAsia"/>
                <w:kern w:val="0"/>
                <w:sz w:val="22"/>
              </w:rPr>
              <w:t>日内完成整改</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立案调查时已开始整改但尚未完成或者立案调查后超过</w:t>
            </w:r>
            <w:r>
              <w:rPr>
                <w:rFonts w:cs="宋体" w:hint="eastAsia"/>
                <w:kern w:val="0"/>
                <w:sz w:val="22"/>
              </w:rPr>
              <w:t>5</w:t>
            </w:r>
            <w:r>
              <w:rPr>
                <w:rFonts w:cs="宋体" w:hint="eastAsia"/>
                <w:kern w:val="0"/>
                <w:sz w:val="22"/>
              </w:rPr>
              <w:t>日完成整改</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立案调查后仍未开始整改或者拒不整改</w:t>
            </w:r>
          </w:p>
        </w:tc>
      </w:tr>
      <w:tr w:rsidR="00977683" w:rsidTr="00FE7E79">
        <w:trPr>
          <w:cantSplit/>
          <w:trHeight w:val="112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 xml:space="preserve">违法行为   危害后果     </w:t>
            </w:r>
          </w:p>
        </w:tc>
        <w:tc>
          <w:tcPr>
            <w:tcW w:w="4083"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未造成人身、财产损害或者造成轻微财产损害后主动消除、减轻财产损害</w:t>
            </w:r>
          </w:p>
        </w:tc>
        <w:tc>
          <w:tcPr>
            <w:tcW w:w="4081"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未造成人身损害或者造成一定财产损害</w:t>
            </w:r>
          </w:p>
        </w:tc>
        <w:tc>
          <w:tcPr>
            <w:tcW w:w="4082"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造成人身损害或者造成严重财产损害</w:t>
            </w:r>
          </w:p>
        </w:tc>
      </w:tr>
      <w:tr w:rsidR="00977683" w:rsidTr="00FE7E79">
        <w:trPr>
          <w:cantSplit/>
          <w:trHeight w:val="709"/>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社会影响   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社会影响轻微</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造成一定社会影响或者群体性事件</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造成严重、恶劣社会影响，被媒体广泛报道</w:t>
            </w:r>
          </w:p>
        </w:tc>
      </w:tr>
      <w:tr w:rsidR="00977683" w:rsidTr="00FE7E79">
        <w:trPr>
          <w:cantSplit/>
          <w:trHeight w:val="935"/>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具体标准</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处以</w:t>
            </w:r>
            <w:r>
              <w:rPr>
                <w:rFonts w:cs="宋体" w:hint="eastAsia"/>
                <w:kern w:val="0"/>
                <w:sz w:val="22"/>
              </w:rPr>
              <w:t>1</w:t>
            </w:r>
            <w:r>
              <w:rPr>
                <w:rFonts w:cs="宋体" w:hint="eastAsia"/>
                <w:kern w:val="0"/>
                <w:sz w:val="22"/>
              </w:rPr>
              <w:t>万元以上</w:t>
            </w:r>
            <w:r>
              <w:rPr>
                <w:rFonts w:cs="宋体" w:hint="eastAsia"/>
                <w:kern w:val="0"/>
                <w:sz w:val="22"/>
              </w:rPr>
              <w:t>3.7</w:t>
            </w:r>
            <w:r>
              <w:rPr>
                <w:rFonts w:cs="宋体" w:hint="eastAsia"/>
                <w:kern w:val="0"/>
                <w:sz w:val="22"/>
              </w:rPr>
              <w:t>万元以下的罚款</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处以</w:t>
            </w:r>
            <w:r>
              <w:rPr>
                <w:rFonts w:cs="宋体" w:hint="eastAsia"/>
                <w:kern w:val="0"/>
                <w:sz w:val="22"/>
              </w:rPr>
              <w:t>3.7</w:t>
            </w:r>
            <w:r>
              <w:rPr>
                <w:rFonts w:cs="宋体" w:hint="eastAsia"/>
                <w:kern w:val="0"/>
                <w:sz w:val="22"/>
              </w:rPr>
              <w:t>万元以上</w:t>
            </w:r>
            <w:r>
              <w:rPr>
                <w:rFonts w:cs="宋体" w:hint="eastAsia"/>
                <w:kern w:val="0"/>
                <w:sz w:val="22"/>
              </w:rPr>
              <w:t>7.3</w:t>
            </w:r>
            <w:r>
              <w:rPr>
                <w:rFonts w:cs="宋体" w:hint="eastAsia"/>
                <w:kern w:val="0"/>
                <w:sz w:val="22"/>
              </w:rPr>
              <w:t>万元以下的罚款</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处以</w:t>
            </w:r>
            <w:r>
              <w:rPr>
                <w:rFonts w:cs="宋体" w:hint="eastAsia"/>
                <w:kern w:val="0"/>
                <w:sz w:val="22"/>
              </w:rPr>
              <w:t>7.3</w:t>
            </w:r>
            <w:r>
              <w:rPr>
                <w:rFonts w:cs="宋体" w:hint="eastAsia"/>
                <w:kern w:val="0"/>
                <w:sz w:val="22"/>
              </w:rPr>
              <w:t>万元以上</w:t>
            </w:r>
            <w:r>
              <w:rPr>
                <w:rFonts w:cs="宋体" w:hint="eastAsia"/>
                <w:kern w:val="0"/>
                <w:sz w:val="22"/>
              </w:rPr>
              <w:t>10</w:t>
            </w:r>
            <w:r>
              <w:rPr>
                <w:rFonts w:cs="宋体" w:hint="eastAsia"/>
                <w:kern w:val="0"/>
                <w:sz w:val="22"/>
              </w:rPr>
              <w:t>万元以下的罚款</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备注</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 xml:space="preserve">　</w:t>
            </w:r>
          </w:p>
        </w:tc>
      </w:tr>
      <w:tr w:rsidR="00977683" w:rsidTr="00FE7E79">
        <w:trPr>
          <w:cantSplit/>
          <w:trHeight w:val="567"/>
          <w:jc w:val="center"/>
        </w:trPr>
        <w:tc>
          <w:tcPr>
            <w:tcW w:w="568" w:type="dxa"/>
            <w:vMerge w:val="restart"/>
            <w:shd w:val="clear" w:color="000000" w:fill="FFFFFF"/>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lastRenderedPageBreak/>
              <w:t>3</w:t>
            </w:r>
          </w:p>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违法行为</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hint="eastAsia"/>
                <w:color w:val="333333"/>
                <w:sz w:val="22"/>
              </w:rPr>
              <w:t>电梯使用单位未在电梯显著位置张贴统一应急救援标识，逾期未改正的</w:t>
            </w:r>
          </w:p>
        </w:tc>
      </w:tr>
      <w:tr w:rsidR="00977683" w:rsidTr="00FE7E79">
        <w:trPr>
          <w:cantSplit/>
          <w:trHeight w:val="1834"/>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法定依据</w:t>
            </w:r>
          </w:p>
        </w:tc>
        <w:tc>
          <w:tcPr>
            <w:tcW w:w="12246" w:type="dxa"/>
            <w:gridSpan w:val="3"/>
            <w:vAlign w:val="center"/>
          </w:tcPr>
          <w:p w:rsidR="00977683" w:rsidRDefault="00977683" w:rsidP="00FE7E79">
            <w:pPr>
              <w:pStyle w:val="a5"/>
              <w:spacing w:before="0" w:beforeAutospacing="0" w:after="0" w:afterAutospacing="0" w:line="280" w:lineRule="exact"/>
              <w:ind w:firstLineChars="0" w:firstLine="0"/>
              <w:jc w:val="both"/>
              <w:rPr>
                <w:rFonts w:ascii="仿宋_GB2312" w:eastAsia="仿宋_GB2312" w:hint="eastAsia"/>
                <w:color w:val="333333"/>
                <w:sz w:val="22"/>
                <w:szCs w:val="22"/>
              </w:rPr>
            </w:pPr>
            <w:r>
              <w:rPr>
                <w:rFonts w:ascii="仿宋_GB2312" w:eastAsia="仿宋_GB2312" w:cs="宋体" w:hint="eastAsia"/>
                <w:b/>
                <w:bCs/>
                <w:kern w:val="0"/>
                <w:sz w:val="22"/>
                <w:szCs w:val="22"/>
              </w:rPr>
              <w:t>《南京市电梯安全条例》第五十九条第（二）项：</w:t>
            </w:r>
            <w:r>
              <w:rPr>
                <w:rFonts w:ascii="仿宋_GB2312" w:eastAsia="仿宋_GB2312" w:hint="eastAsia"/>
                <w:color w:val="333333"/>
                <w:sz w:val="22"/>
                <w:szCs w:val="22"/>
              </w:rPr>
              <w:t>电梯使用单位有下列情形之一的，由市场监管行政主管部门按照下列规定予以处罚：（二）违反本条例第二十一条第四项规定，未在电梯显著位置张贴统一应急救援标识的，责令限期改正；逾期未改正的，处以一万元以上三万元以下罚款。</w:t>
            </w:r>
          </w:p>
          <w:p w:rsidR="00977683" w:rsidRDefault="00977683" w:rsidP="00FE7E79">
            <w:pPr>
              <w:pStyle w:val="a5"/>
              <w:spacing w:before="0" w:beforeAutospacing="0" w:after="0" w:afterAutospacing="0" w:line="280" w:lineRule="exact"/>
              <w:ind w:firstLineChars="0" w:firstLine="0"/>
              <w:jc w:val="both"/>
              <w:rPr>
                <w:color w:val="333333"/>
                <w:sz w:val="19"/>
                <w:szCs w:val="19"/>
              </w:rPr>
            </w:pPr>
            <w:r>
              <w:rPr>
                <w:rFonts w:ascii="仿宋_GB2312" w:eastAsia="仿宋_GB2312" w:cs="宋体" w:hint="eastAsia"/>
                <w:b/>
                <w:bCs/>
                <w:kern w:val="0"/>
                <w:sz w:val="22"/>
                <w:szCs w:val="22"/>
              </w:rPr>
              <w:t>《南京市电梯安全条例》第二十一条第（四）项：</w:t>
            </w:r>
            <w:r>
              <w:rPr>
                <w:rFonts w:ascii="仿宋_GB2312" w:eastAsia="仿宋_GB2312" w:hint="eastAsia"/>
                <w:color w:val="333333"/>
                <w:sz w:val="22"/>
                <w:szCs w:val="22"/>
              </w:rPr>
              <w:t>电梯使用单位应当履行下列电梯安全义务：（四）在电梯显著位置张贴有效的特种设备使用标志、安全注意事项、警示标志和统一应急救援标识</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裁量阶次</w:t>
            </w:r>
          </w:p>
        </w:tc>
        <w:tc>
          <w:tcPr>
            <w:tcW w:w="4083"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从轻</w:t>
            </w:r>
          </w:p>
        </w:tc>
        <w:tc>
          <w:tcPr>
            <w:tcW w:w="4081"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一般</w:t>
            </w:r>
          </w:p>
        </w:tc>
        <w:tc>
          <w:tcPr>
            <w:tcW w:w="4082"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从重</w:t>
            </w:r>
          </w:p>
        </w:tc>
      </w:tr>
      <w:tr w:rsidR="00977683" w:rsidTr="00FE7E79">
        <w:trPr>
          <w:cantSplit/>
          <w:trHeight w:val="819"/>
          <w:jc w:val="center"/>
        </w:trPr>
        <w:tc>
          <w:tcPr>
            <w:tcW w:w="568" w:type="dxa"/>
            <w:vMerge/>
            <w:vAlign w:val="center"/>
          </w:tcPr>
          <w:p w:rsidR="00977683" w:rsidRDefault="00977683" w:rsidP="00FE7E79"/>
        </w:tc>
        <w:tc>
          <w:tcPr>
            <w:tcW w:w="567" w:type="dxa"/>
            <w:vMerge w:val="restart"/>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裁量因素</w:t>
            </w:r>
          </w:p>
        </w:tc>
        <w:tc>
          <w:tcPr>
            <w:tcW w:w="1134" w:type="dxa"/>
            <w:vAlign w:val="center"/>
          </w:tcPr>
          <w:p w:rsidR="00977683" w:rsidRDefault="00977683" w:rsidP="00FE7E79">
            <w:pPr>
              <w:adjustRightInd w:val="0"/>
              <w:snapToGrid w:val="0"/>
              <w:spacing w:line="280" w:lineRule="exact"/>
              <w:jc w:val="center"/>
              <w:rPr>
                <w:rFonts w:ascii="宋体" w:cs="宋体" w:hint="eastAsia"/>
                <w:kern w:val="0"/>
                <w:sz w:val="22"/>
              </w:rPr>
            </w:pPr>
            <w:r>
              <w:rPr>
                <w:rFonts w:ascii="宋体" w:cs="宋体" w:hint="eastAsia"/>
                <w:kern w:val="0"/>
                <w:sz w:val="22"/>
              </w:rPr>
              <w:t>违法行为   持续情况</w:t>
            </w:r>
          </w:p>
        </w:tc>
        <w:tc>
          <w:tcPr>
            <w:tcW w:w="4083"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1" w:type="dxa"/>
            <w:noWrap/>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2"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r>
      <w:tr w:rsidR="00977683" w:rsidTr="00FE7E79">
        <w:trPr>
          <w:cantSplit/>
          <w:trHeight w:val="93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违法行为   危害程度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立案调查时已完成整改或者立案调查后</w:t>
            </w:r>
            <w:r>
              <w:rPr>
                <w:rFonts w:cs="宋体" w:hint="eastAsia"/>
                <w:kern w:val="0"/>
                <w:sz w:val="22"/>
              </w:rPr>
              <w:t>5</w:t>
            </w:r>
            <w:r>
              <w:rPr>
                <w:rFonts w:cs="宋体" w:hint="eastAsia"/>
                <w:kern w:val="0"/>
                <w:sz w:val="22"/>
              </w:rPr>
              <w:t>日内完成整改</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立案调查时已开始整改但尚未完成或者立案调查后超过</w:t>
            </w:r>
            <w:r>
              <w:rPr>
                <w:rFonts w:cs="宋体" w:hint="eastAsia"/>
                <w:kern w:val="0"/>
                <w:sz w:val="22"/>
              </w:rPr>
              <w:t>5</w:t>
            </w:r>
            <w:r>
              <w:rPr>
                <w:rFonts w:cs="宋体" w:hint="eastAsia"/>
                <w:kern w:val="0"/>
                <w:sz w:val="22"/>
              </w:rPr>
              <w:t>日完成整改</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立案调查后仍未开始整改或者拒不整改</w:t>
            </w:r>
          </w:p>
        </w:tc>
      </w:tr>
      <w:tr w:rsidR="00977683" w:rsidTr="00FE7E79">
        <w:trPr>
          <w:cantSplit/>
          <w:trHeight w:val="93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 xml:space="preserve">违法行为   危害后果     </w:t>
            </w:r>
          </w:p>
        </w:tc>
        <w:tc>
          <w:tcPr>
            <w:tcW w:w="4083"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未造成人身、财产损害或者造成轻微财产损害后主动消除、减轻财产损害</w:t>
            </w:r>
          </w:p>
        </w:tc>
        <w:tc>
          <w:tcPr>
            <w:tcW w:w="4081"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未造成人身损害或者造成一定财产损害</w:t>
            </w:r>
          </w:p>
        </w:tc>
        <w:tc>
          <w:tcPr>
            <w:tcW w:w="4082"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造成人身损害或者造成严重财产损害</w:t>
            </w:r>
          </w:p>
        </w:tc>
      </w:tr>
      <w:tr w:rsidR="00977683" w:rsidTr="00FE7E79">
        <w:trPr>
          <w:cantSplit/>
          <w:trHeight w:val="93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社会影响   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社会影响轻微</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造成一定社会影响或者群体性事件</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造成严重、恶劣社会影响，被媒体广泛报道</w:t>
            </w:r>
          </w:p>
        </w:tc>
      </w:tr>
      <w:tr w:rsidR="00977683" w:rsidTr="00FE7E79">
        <w:trPr>
          <w:cantSplit/>
          <w:trHeight w:val="935"/>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具体标准</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处以</w:t>
            </w:r>
            <w:r>
              <w:rPr>
                <w:rFonts w:cs="宋体" w:hint="eastAsia"/>
                <w:kern w:val="0"/>
                <w:sz w:val="22"/>
              </w:rPr>
              <w:t>1</w:t>
            </w:r>
            <w:r>
              <w:rPr>
                <w:rFonts w:cs="宋体" w:hint="eastAsia"/>
                <w:kern w:val="0"/>
                <w:sz w:val="22"/>
              </w:rPr>
              <w:t>万元以上</w:t>
            </w:r>
            <w:r>
              <w:rPr>
                <w:rFonts w:cs="宋体" w:hint="eastAsia"/>
                <w:kern w:val="0"/>
                <w:sz w:val="22"/>
              </w:rPr>
              <w:t>1.6</w:t>
            </w:r>
            <w:r>
              <w:rPr>
                <w:rFonts w:cs="宋体" w:hint="eastAsia"/>
                <w:kern w:val="0"/>
                <w:sz w:val="22"/>
              </w:rPr>
              <w:t>万元以下的罚款</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处以</w:t>
            </w:r>
            <w:r>
              <w:rPr>
                <w:rFonts w:cs="宋体" w:hint="eastAsia"/>
                <w:kern w:val="0"/>
                <w:sz w:val="22"/>
              </w:rPr>
              <w:t>1.6</w:t>
            </w:r>
            <w:r>
              <w:rPr>
                <w:rFonts w:cs="宋体" w:hint="eastAsia"/>
                <w:kern w:val="0"/>
                <w:sz w:val="22"/>
              </w:rPr>
              <w:t>万元以上</w:t>
            </w:r>
            <w:r>
              <w:rPr>
                <w:rFonts w:cs="宋体" w:hint="eastAsia"/>
                <w:kern w:val="0"/>
                <w:sz w:val="22"/>
              </w:rPr>
              <w:t>2.4</w:t>
            </w:r>
            <w:r>
              <w:rPr>
                <w:rFonts w:cs="宋体" w:hint="eastAsia"/>
                <w:kern w:val="0"/>
                <w:sz w:val="22"/>
              </w:rPr>
              <w:t>万元以下的罚款</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处以</w:t>
            </w:r>
            <w:r>
              <w:rPr>
                <w:rFonts w:cs="宋体" w:hint="eastAsia"/>
                <w:kern w:val="0"/>
                <w:sz w:val="22"/>
              </w:rPr>
              <w:t>2.4</w:t>
            </w:r>
            <w:r>
              <w:rPr>
                <w:rFonts w:cs="宋体" w:hint="eastAsia"/>
                <w:kern w:val="0"/>
                <w:sz w:val="22"/>
              </w:rPr>
              <w:t>万元以上</w:t>
            </w:r>
            <w:r>
              <w:rPr>
                <w:rFonts w:cs="宋体" w:hint="eastAsia"/>
                <w:kern w:val="0"/>
                <w:sz w:val="22"/>
              </w:rPr>
              <w:t>3</w:t>
            </w:r>
            <w:r>
              <w:rPr>
                <w:rFonts w:cs="宋体" w:hint="eastAsia"/>
                <w:kern w:val="0"/>
                <w:sz w:val="22"/>
              </w:rPr>
              <w:t>万元以下的罚款</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备注</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 xml:space="preserve">　</w:t>
            </w:r>
          </w:p>
        </w:tc>
      </w:tr>
      <w:tr w:rsidR="00977683" w:rsidTr="00FE7E79">
        <w:trPr>
          <w:cantSplit/>
          <w:trHeight w:val="567"/>
          <w:jc w:val="center"/>
        </w:trPr>
        <w:tc>
          <w:tcPr>
            <w:tcW w:w="568" w:type="dxa"/>
            <w:vMerge w:val="restart"/>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lastRenderedPageBreak/>
              <w:t>4</w:t>
            </w:r>
          </w:p>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违法行为</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hint="eastAsia"/>
                <w:color w:val="333333"/>
                <w:sz w:val="22"/>
              </w:rPr>
              <w:t>电梯使用单位未保持电梯紧急报警装置与救援服务联系通畅的</w:t>
            </w:r>
          </w:p>
        </w:tc>
      </w:tr>
      <w:tr w:rsidR="00977683" w:rsidTr="00FE7E79">
        <w:trPr>
          <w:cantSplit/>
          <w:trHeight w:val="1976"/>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法定依据</w:t>
            </w:r>
          </w:p>
        </w:tc>
        <w:tc>
          <w:tcPr>
            <w:tcW w:w="12246" w:type="dxa"/>
            <w:gridSpan w:val="3"/>
            <w:vAlign w:val="center"/>
          </w:tcPr>
          <w:p w:rsidR="00977683" w:rsidRDefault="00977683" w:rsidP="00FE7E79">
            <w:pPr>
              <w:pStyle w:val="a5"/>
              <w:spacing w:before="0" w:beforeAutospacing="0" w:after="0" w:afterAutospacing="0" w:line="280" w:lineRule="exact"/>
              <w:ind w:firstLineChars="0" w:firstLine="0"/>
              <w:jc w:val="both"/>
              <w:rPr>
                <w:rFonts w:ascii="仿宋_GB2312" w:eastAsia="仿宋_GB2312" w:hint="eastAsia"/>
                <w:color w:val="333333"/>
                <w:sz w:val="22"/>
                <w:szCs w:val="22"/>
              </w:rPr>
            </w:pPr>
            <w:r>
              <w:rPr>
                <w:rFonts w:ascii="仿宋_GB2312" w:eastAsia="仿宋_GB2312" w:cs="宋体" w:hint="eastAsia"/>
                <w:b/>
                <w:bCs/>
                <w:kern w:val="0"/>
                <w:sz w:val="22"/>
                <w:szCs w:val="22"/>
              </w:rPr>
              <w:t>《南京市电梯安全条例》第五十九条第（三）项：</w:t>
            </w:r>
            <w:r>
              <w:rPr>
                <w:rFonts w:ascii="仿宋_GB2312" w:eastAsia="仿宋_GB2312" w:hint="eastAsia"/>
                <w:color w:val="333333"/>
                <w:sz w:val="22"/>
                <w:szCs w:val="22"/>
              </w:rPr>
              <w:t>电梯使用单位有下列情形之一的，由市场监管行政主管部门按照下列规定予以处罚：（三）违反本条例第二十一条第六项规定，未保持电梯紧急报警装置与救援服务联系通畅的，责令改正，并处以一万元以上五万元以下罚款。</w:t>
            </w:r>
          </w:p>
          <w:p w:rsidR="00977683" w:rsidRDefault="00977683" w:rsidP="00FE7E79">
            <w:pPr>
              <w:widowControl/>
              <w:adjustRightInd w:val="0"/>
              <w:snapToGrid w:val="0"/>
              <w:spacing w:line="280" w:lineRule="exact"/>
              <w:jc w:val="left"/>
              <w:rPr>
                <w:rFonts w:cs="宋体"/>
                <w:kern w:val="0"/>
                <w:sz w:val="22"/>
              </w:rPr>
            </w:pPr>
            <w:r>
              <w:rPr>
                <w:rFonts w:cs="宋体" w:hint="eastAsia"/>
                <w:b/>
                <w:bCs/>
                <w:kern w:val="0"/>
                <w:sz w:val="22"/>
              </w:rPr>
              <w:t>《南京市电梯安全条例》第二十一条第（六）项：</w:t>
            </w:r>
            <w:r>
              <w:rPr>
                <w:rFonts w:hint="eastAsia"/>
                <w:color w:val="333333"/>
                <w:sz w:val="22"/>
              </w:rPr>
              <w:t>电梯使用单位应当履行下列电梯安全义务：（六）保持电梯紧急报警装置和救援服务的联系通畅</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裁量阶次</w:t>
            </w:r>
          </w:p>
        </w:tc>
        <w:tc>
          <w:tcPr>
            <w:tcW w:w="4083"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从轻</w:t>
            </w:r>
          </w:p>
        </w:tc>
        <w:tc>
          <w:tcPr>
            <w:tcW w:w="4081"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一般</w:t>
            </w:r>
          </w:p>
        </w:tc>
        <w:tc>
          <w:tcPr>
            <w:tcW w:w="4082"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从重</w:t>
            </w:r>
          </w:p>
        </w:tc>
      </w:tr>
      <w:tr w:rsidR="00977683" w:rsidTr="00FE7E79">
        <w:trPr>
          <w:cantSplit/>
          <w:trHeight w:val="677"/>
          <w:jc w:val="center"/>
        </w:trPr>
        <w:tc>
          <w:tcPr>
            <w:tcW w:w="568" w:type="dxa"/>
            <w:vMerge/>
            <w:vAlign w:val="center"/>
          </w:tcPr>
          <w:p w:rsidR="00977683" w:rsidRDefault="00977683" w:rsidP="00FE7E79"/>
        </w:tc>
        <w:tc>
          <w:tcPr>
            <w:tcW w:w="567" w:type="dxa"/>
            <w:vMerge w:val="restart"/>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裁量因素</w:t>
            </w:r>
          </w:p>
        </w:tc>
        <w:tc>
          <w:tcPr>
            <w:tcW w:w="1134" w:type="dxa"/>
            <w:vAlign w:val="center"/>
          </w:tcPr>
          <w:p w:rsidR="00977683" w:rsidRDefault="00977683" w:rsidP="00FE7E79">
            <w:pPr>
              <w:adjustRightInd w:val="0"/>
              <w:snapToGrid w:val="0"/>
              <w:spacing w:line="280" w:lineRule="exact"/>
              <w:jc w:val="center"/>
              <w:rPr>
                <w:rFonts w:ascii="宋体" w:cs="宋体" w:hint="eastAsia"/>
                <w:kern w:val="0"/>
                <w:sz w:val="22"/>
              </w:rPr>
            </w:pPr>
            <w:r>
              <w:rPr>
                <w:rFonts w:ascii="宋体" w:cs="宋体" w:hint="eastAsia"/>
                <w:kern w:val="0"/>
                <w:sz w:val="22"/>
              </w:rPr>
              <w:t>违法行为   持续情况</w:t>
            </w:r>
          </w:p>
        </w:tc>
        <w:tc>
          <w:tcPr>
            <w:tcW w:w="4083"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1" w:type="dxa"/>
            <w:noWrap/>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2"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r>
      <w:tr w:rsidR="00977683" w:rsidTr="00FE7E79">
        <w:trPr>
          <w:cantSplit/>
          <w:trHeight w:val="984"/>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违法行为   危害程度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立案调查时已完成整改或者立案调查后</w:t>
            </w:r>
            <w:r>
              <w:rPr>
                <w:rFonts w:cs="宋体" w:hint="eastAsia"/>
                <w:kern w:val="0"/>
                <w:sz w:val="22"/>
              </w:rPr>
              <w:t>5</w:t>
            </w:r>
            <w:r>
              <w:rPr>
                <w:rFonts w:cs="宋体" w:hint="eastAsia"/>
                <w:kern w:val="0"/>
                <w:sz w:val="22"/>
              </w:rPr>
              <w:t>日内完成整改。</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立案调查时已开始整改但尚未完成或者立案调查后超过</w:t>
            </w:r>
            <w:r>
              <w:rPr>
                <w:rFonts w:cs="宋体" w:hint="eastAsia"/>
                <w:kern w:val="0"/>
                <w:sz w:val="22"/>
              </w:rPr>
              <w:t>5</w:t>
            </w:r>
            <w:r>
              <w:rPr>
                <w:rFonts w:cs="宋体" w:hint="eastAsia"/>
                <w:kern w:val="0"/>
                <w:sz w:val="22"/>
              </w:rPr>
              <w:t>日完成整改。</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立案调查后仍未开始整改或者拒不整改。</w:t>
            </w:r>
          </w:p>
        </w:tc>
      </w:tr>
      <w:tr w:rsidR="00977683" w:rsidTr="00FE7E79">
        <w:trPr>
          <w:cantSplit/>
          <w:trHeight w:val="93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 xml:space="preserve">违法行为   危害后果     </w:t>
            </w:r>
          </w:p>
        </w:tc>
        <w:tc>
          <w:tcPr>
            <w:tcW w:w="4083"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未造成人身、财产损害或者造成轻微财产损害后主动消除、减轻财产损害</w:t>
            </w:r>
          </w:p>
        </w:tc>
        <w:tc>
          <w:tcPr>
            <w:tcW w:w="4081"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未造成人身损害或者造成一定财产损害</w:t>
            </w:r>
          </w:p>
        </w:tc>
        <w:tc>
          <w:tcPr>
            <w:tcW w:w="4082"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造成人身损害或者造成严重财产损害</w:t>
            </w:r>
          </w:p>
        </w:tc>
      </w:tr>
      <w:tr w:rsidR="00977683" w:rsidTr="00FE7E79">
        <w:trPr>
          <w:cantSplit/>
          <w:trHeight w:val="887"/>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社会影响   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社会影响轻微</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造成一定社会影响或者群体性事件</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造成严重、恶劣社会影响，被媒体广泛报道</w:t>
            </w:r>
          </w:p>
        </w:tc>
      </w:tr>
      <w:tr w:rsidR="00977683" w:rsidTr="00FE7E79">
        <w:trPr>
          <w:cantSplit/>
          <w:trHeight w:val="935"/>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具体标准</w:t>
            </w:r>
          </w:p>
        </w:tc>
        <w:tc>
          <w:tcPr>
            <w:tcW w:w="4083" w:type="dxa"/>
            <w:vAlign w:val="center"/>
          </w:tcPr>
          <w:p w:rsidR="00977683" w:rsidRDefault="00977683" w:rsidP="00FE7E79">
            <w:pPr>
              <w:widowControl/>
              <w:adjustRightInd w:val="0"/>
              <w:snapToGrid w:val="0"/>
              <w:spacing w:line="280" w:lineRule="exact"/>
              <w:jc w:val="left"/>
              <w:rPr>
                <w:color w:val="000000"/>
                <w:sz w:val="22"/>
              </w:rPr>
            </w:pPr>
            <w:r>
              <w:rPr>
                <w:rFonts w:hint="eastAsia"/>
                <w:color w:val="000000"/>
                <w:sz w:val="22"/>
              </w:rPr>
              <w:t>1.</w:t>
            </w:r>
            <w:r>
              <w:rPr>
                <w:rFonts w:hint="eastAsia"/>
                <w:color w:val="000000"/>
                <w:sz w:val="22"/>
              </w:rPr>
              <w:t>责令改正；</w:t>
            </w:r>
          </w:p>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2.</w:t>
            </w:r>
            <w:r>
              <w:rPr>
                <w:rFonts w:hint="eastAsia"/>
                <w:color w:val="000000"/>
                <w:sz w:val="22"/>
              </w:rPr>
              <w:t>处以</w:t>
            </w:r>
            <w:r>
              <w:rPr>
                <w:rFonts w:hint="eastAsia"/>
                <w:color w:val="000000"/>
                <w:sz w:val="22"/>
              </w:rPr>
              <w:t>1</w:t>
            </w:r>
            <w:r>
              <w:rPr>
                <w:rFonts w:hint="eastAsia"/>
                <w:color w:val="000000"/>
                <w:sz w:val="22"/>
              </w:rPr>
              <w:t>万元以上</w:t>
            </w:r>
            <w:r>
              <w:rPr>
                <w:rFonts w:hint="eastAsia"/>
                <w:color w:val="000000"/>
                <w:sz w:val="22"/>
              </w:rPr>
              <w:t>2.2</w:t>
            </w:r>
            <w:r>
              <w:rPr>
                <w:rFonts w:hint="eastAsia"/>
                <w:color w:val="000000"/>
                <w:sz w:val="22"/>
              </w:rPr>
              <w:t>万元以下罚款。</w:t>
            </w:r>
          </w:p>
        </w:tc>
        <w:tc>
          <w:tcPr>
            <w:tcW w:w="4081" w:type="dxa"/>
            <w:vAlign w:val="center"/>
          </w:tcPr>
          <w:p w:rsidR="00977683" w:rsidRDefault="00977683" w:rsidP="00FE7E79">
            <w:pPr>
              <w:widowControl/>
              <w:adjustRightInd w:val="0"/>
              <w:snapToGrid w:val="0"/>
              <w:spacing w:line="280" w:lineRule="exact"/>
              <w:jc w:val="left"/>
              <w:rPr>
                <w:color w:val="000000"/>
                <w:sz w:val="22"/>
              </w:rPr>
            </w:pPr>
            <w:r>
              <w:rPr>
                <w:rFonts w:hint="eastAsia"/>
                <w:color w:val="000000"/>
                <w:sz w:val="22"/>
              </w:rPr>
              <w:t>1.</w:t>
            </w:r>
            <w:r>
              <w:rPr>
                <w:rFonts w:hint="eastAsia"/>
                <w:color w:val="000000"/>
                <w:sz w:val="22"/>
              </w:rPr>
              <w:t>责令改正；</w:t>
            </w:r>
          </w:p>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2.</w:t>
            </w:r>
            <w:r>
              <w:rPr>
                <w:rFonts w:hint="eastAsia"/>
                <w:color w:val="000000"/>
                <w:sz w:val="22"/>
              </w:rPr>
              <w:t>处以</w:t>
            </w:r>
            <w:r>
              <w:rPr>
                <w:rFonts w:hint="eastAsia"/>
                <w:color w:val="000000"/>
                <w:sz w:val="22"/>
              </w:rPr>
              <w:t>2.2</w:t>
            </w:r>
            <w:r>
              <w:rPr>
                <w:rFonts w:hint="eastAsia"/>
                <w:color w:val="000000"/>
                <w:sz w:val="22"/>
              </w:rPr>
              <w:t>万元以上</w:t>
            </w:r>
            <w:r>
              <w:rPr>
                <w:rFonts w:hint="eastAsia"/>
                <w:color w:val="000000"/>
                <w:sz w:val="22"/>
              </w:rPr>
              <w:t>3.8</w:t>
            </w:r>
            <w:r>
              <w:rPr>
                <w:rFonts w:hint="eastAsia"/>
                <w:color w:val="000000"/>
                <w:sz w:val="22"/>
              </w:rPr>
              <w:t>万元以下罚款。</w:t>
            </w:r>
          </w:p>
        </w:tc>
        <w:tc>
          <w:tcPr>
            <w:tcW w:w="4082" w:type="dxa"/>
            <w:vAlign w:val="center"/>
          </w:tcPr>
          <w:p w:rsidR="00977683" w:rsidRDefault="00977683" w:rsidP="00FE7E79">
            <w:pPr>
              <w:widowControl/>
              <w:adjustRightInd w:val="0"/>
              <w:snapToGrid w:val="0"/>
              <w:spacing w:line="280" w:lineRule="exact"/>
              <w:jc w:val="left"/>
              <w:rPr>
                <w:color w:val="000000"/>
                <w:sz w:val="22"/>
              </w:rPr>
            </w:pPr>
            <w:r>
              <w:rPr>
                <w:rFonts w:hint="eastAsia"/>
                <w:color w:val="000000"/>
                <w:sz w:val="22"/>
              </w:rPr>
              <w:t>1.</w:t>
            </w:r>
            <w:r>
              <w:rPr>
                <w:rFonts w:hint="eastAsia"/>
                <w:color w:val="000000"/>
                <w:sz w:val="22"/>
              </w:rPr>
              <w:t>责令改正；</w:t>
            </w:r>
          </w:p>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2.</w:t>
            </w:r>
            <w:r>
              <w:rPr>
                <w:rFonts w:hint="eastAsia"/>
                <w:color w:val="000000"/>
                <w:sz w:val="22"/>
              </w:rPr>
              <w:t>处以</w:t>
            </w:r>
            <w:r>
              <w:rPr>
                <w:rFonts w:hint="eastAsia"/>
                <w:color w:val="000000"/>
                <w:sz w:val="22"/>
              </w:rPr>
              <w:t>3.8</w:t>
            </w:r>
            <w:r>
              <w:rPr>
                <w:rFonts w:hint="eastAsia"/>
                <w:color w:val="000000"/>
                <w:sz w:val="22"/>
              </w:rPr>
              <w:t>万元以上</w:t>
            </w:r>
            <w:r>
              <w:rPr>
                <w:rFonts w:hint="eastAsia"/>
                <w:color w:val="000000"/>
                <w:sz w:val="22"/>
              </w:rPr>
              <w:t>5</w:t>
            </w:r>
            <w:r>
              <w:rPr>
                <w:rFonts w:hint="eastAsia"/>
                <w:color w:val="000000"/>
                <w:sz w:val="22"/>
              </w:rPr>
              <w:t>万元以下罚款。</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备注</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p>
        </w:tc>
      </w:tr>
      <w:tr w:rsidR="00977683" w:rsidTr="00FE7E79">
        <w:trPr>
          <w:cantSplit/>
          <w:trHeight w:val="567"/>
          <w:jc w:val="center"/>
        </w:trPr>
        <w:tc>
          <w:tcPr>
            <w:tcW w:w="568" w:type="dxa"/>
            <w:vMerge w:val="restart"/>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lastRenderedPageBreak/>
              <w:t>5</w:t>
            </w:r>
          </w:p>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违法行为</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hint="eastAsia"/>
                <w:color w:val="333333"/>
                <w:sz w:val="22"/>
              </w:rPr>
              <w:t>电梯使用单位在电梯发生故障致使乘客被困，未立即协调组织救援的</w:t>
            </w:r>
          </w:p>
        </w:tc>
      </w:tr>
      <w:tr w:rsidR="00977683" w:rsidTr="00FE7E79">
        <w:trPr>
          <w:cantSplit/>
          <w:trHeight w:val="1976"/>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法定依据</w:t>
            </w:r>
          </w:p>
        </w:tc>
        <w:tc>
          <w:tcPr>
            <w:tcW w:w="12246" w:type="dxa"/>
            <w:gridSpan w:val="3"/>
            <w:vAlign w:val="center"/>
          </w:tcPr>
          <w:p w:rsidR="00977683" w:rsidRDefault="00977683" w:rsidP="00FE7E79">
            <w:pPr>
              <w:pStyle w:val="a5"/>
              <w:spacing w:before="0" w:beforeAutospacing="0" w:after="0" w:afterAutospacing="0" w:line="280" w:lineRule="exact"/>
              <w:ind w:firstLineChars="0" w:firstLine="0"/>
              <w:jc w:val="both"/>
              <w:rPr>
                <w:rFonts w:ascii="仿宋_GB2312" w:eastAsia="仿宋_GB2312" w:hint="eastAsia"/>
                <w:color w:val="333333"/>
                <w:sz w:val="22"/>
                <w:szCs w:val="22"/>
              </w:rPr>
            </w:pPr>
            <w:r>
              <w:rPr>
                <w:rFonts w:ascii="仿宋_GB2312" w:eastAsia="仿宋_GB2312" w:cs="宋体" w:hint="eastAsia"/>
                <w:b/>
                <w:bCs/>
                <w:kern w:val="0"/>
                <w:sz w:val="22"/>
                <w:szCs w:val="22"/>
              </w:rPr>
              <w:t>《南京市电梯安全条例》第五十九条第（四）项：</w:t>
            </w:r>
            <w:r>
              <w:rPr>
                <w:rFonts w:ascii="仿宋_GB2312" w:eastAsia="仿宋_GB2312" w:hint="eastAsia"/>
                <w:color w:val="333333"/>
                <w:sz w:val="22"/>
                <w:szCs w:val="22"/>
              </w:rPr>
              <w:t>电梯使用单位有下列情形之一的，由市场监管行政主管部门按照下列规定予以处罚：（四）违反本条例第二十一条第十一项规定，电梯发生故障致使乘客被困，未立即协调组织救援的，处以一万元以上五万元以下罚款。</w:t>
            </w:r>
          </w:p>
          <w:p w:rsidR="00977683" w:rsidRDefault="00977683" w:rsidP="00FE7E79">
            <w:pPr>
              <w:widowControl/>
              <w:adjustRightInd w:val="0"/>
              <w:snapToGrid w:val="0"/>
              <w:spacing w:line="280" w:lineRule="exact"/>
              <w:jc w:val="left"/>
              <w:rPr>
                <w:rFonts w:cs="宋体"/>
                <w:kern w:val="0"/>
                <w:sz w:val="22"/>
              </w:rPr>
            </w:pPr>
            <w:r>
              <w:rPr>
                <w:rFonts w:cs="宋体" w:hint="eastAsia"/>
                <w:b/>
                <w:bCs/>
                <w:kern w:val="0"/>
                <w:sz w:val="22"/>
              </w:rPr>
              <w:t>《南京市电梯安全条例》第二十一条第（十一）项：</w:t>
            </w:r>
            <w:r>
              <w:rPr>
                <w:rFonts w:hint="eastAsia"/>
                <w:color w:val="333333"/>
                <w:sz w:val="22"/>
              </w:rPr>
              <w:t>电梯使用单位应当履行下列电梯安全义务：（十一）电梯发生故障致使乘客被困的，立即协调组织救援，并按照规定及时报告市电梯应急处置平台</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裁量阶次</w:t>
            </w:r>
          </w:p>
        </w:tc>
        <w:tc>
          <w:tcPr>
            <w:tcW w:w="4083"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从轻</w:t>
            </w:r>
          </w:p>
        </w:tc>
        <w:tc>
          <w:tcPr>
            <w:tcW w:w="4081"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一般</w:t>
            </w:r>
          </w:p>
        </w:tc>
        <w:tc>
          <w:tcPr>
            <w:tcW w:w="4082"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从重</w:t>
            </w:r>
          </w:p>
        </w:tc>
      </w:tr>
      <w:tr w:rsidR="00977683" w:rsidTr="00FE7E79">
        <w:trPr>
          <w:cantSplit/>
          <w:trHeight w:val="817"/>
          <w:jc w:val="center"/>
        </w:trPr>
        <w:tc>
          <w:tcPr>
            <w:tcW w:w="568" w:type="dxa"/>
            <w:vMerge/>
            <w:vAlign w:val="center"/>
          </w:tcPr>
          <w:p w:rsidR="00977683" w:rsidRDefault="00977683" w:rsidP="00FE7E79"/>
        </w:tc>
        <w:tc>
          <w:tcPr>
            <w:tcW w:w="567" w:type="dxa"/>
            <w:vMerge w:val="restart"/>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裁量因素</w:t>
            </w:r>
          </w:p>
        </w:tc>
        <w:tc>
          <w:tcPr>
            <w:tcW w:w="1134" w:type="dxa"/>
            <w:vAlign w:val="center"/>
          </w:tcPr>
          <w:p w:rsidR="00977683" w:rsidRDefault="00977683" w:rsidP="00FE7E79">
            <w:pPr>
              <w:adjustRightInd w:val="0"/>
              <w:snapToGrid w:val="0"/>
              <w:spacing w:line="280" w:lineRule="exact"/>
              <w:jc w:val="center"/>
              <w:rPr>
                <w:rFonts w:ascii="宋体" w:cs="宋体" w:hint="eastAsia"/>
                <w:kern w:val="0"/>
                <w:sz w:val="22"/>
              </w:rPr>
            </w:pPr>
            <w:r>
              <w:rPr>
                <w:rFonts w:ascii="宋体" w:cs="宋体" w:hint="eastAsia"/>
                <w:kern w:val="0"/>
                <w:sz w:val="22"/>
              </w:rPr>
              <w:t>违法行为   持续情况</w:t>
            </w:r>
          </w:p>
        </w:tc>
        <w:tc>
          <w:tcPr>
            <w:tcW w:w="4083"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1" w:type="dxa"/>
            <w:noWrap/>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2"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r>
      <w:tr w:rsidR="00977683" w:rsidTr="00FE7E79">
        <w:trPr>
          <w:cantSplit/>
          <w:trHeight w:val="93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违法行为   危害程度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乘客被困</w:t>
            </w:r>
            <w:r>
              <w:rPr>
                <w:rFonts w:cs="宋体" w:hint="eastAsia"/>
                <w:kern w:val="0"/>
                <w:sz w:val="22"/>
              </w:rPr>
              <w:t>30</w:t>
            </w:r>
            <w:r>
              <w:rPr>
                <w:rFonts w:cs="宋体" w:hint="eastAsia"/>
                <w:kern w:val="0"/>
                <w:sz w:val="22"/>
              </w:rPr>
              <w:t>分钟以上不足</w:t>
            </w:r>
            <w:r>
              <w:rPr>
                <w:rFonts w:cs="宋体" w:hint="eastAsia"/>
                <w:kern w:val="0"/>
                <w:sz w:val="22"/>
              </w:rPr>
              <w:t>1</w:t>
            </w:r>
            <w:r>
              <w:rPr>
                <w:rFonts w:cs="宋体" w:hint="eastAsia"/>
                <w:kern w:val="0"/>
                <w:sz w:val="22"/>
              </w:rPr>
              <w:t>小时</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乘客被困</w:t>
            </w:r>
            <w:r>
              <w:rPr>
                <w:rFonts w:cs="宋体" w:hint="eastAsia"/>
                <w:kern w:val="0"/>
                <w:sz w:val="22"/>
              </w:rPr>
              <w:t>1</w:t>
            </w:r>
            <w:r>
              <w:rPr>
                <w:rFonts w:cs="宋体" w:hint="eastAsia"/>
                <w:kern w:val="0"/>
                <w:sz w:val="22"/>
              </w:rPr>
              <w:t>小时以上不足</w:t>
            </w:r>
            <w:r>
              <w:rPr>
                <w:rFonts w:cs="宋体" w:hint="eastAsia"/>
                <w:kern w:val="0"/>
                <w:sz w:val="22"/>
              </w:rPr>
              <w:t>2</w:t>
            </w:r>
            <w:r>
              <w:rPr>
                <w:rFonts w:cs="宋体" w:hint="eastAsia"/>
                <w:kern w:val="0"/>
                <w:sz w:val="22"/>
              </w:rPr>
              <w:t>小时</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乘客被困</w:t>
            </w:r>
            <w:r>
              <w:rPr>
                <w:rFonts w:cs="宋体" w:hint="eastAsia"/>
                <w:kern w:val="0"/>
                <w:sz w:val="22"/>
              </w:rPr>
              <w:t>2</w:t>
            </w:r>
            <w:r>
              <w:rPr>
                <w:rFonts w:cs="宋体" w:hint="eastAsia"/>
                <w:kern w:val="0"/>
                <w:sz w:val="22"/>
              </w:rPr>
              <w:t>小时以上</w:t>
            </w:r>
          </w:p>
        </w:tc>
      </w:tr>
      <w:tr w:rsidR="00977683" w:rsidTr="00FE7E79">
        <w:trPr>
          <w:cantSplit/>
          <w:trHeight w:val="93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 xml:space="preserve">违法行为   危害后果     </w:t>
            </w:r>
          </w:p>
        </w:tc>
        <w:tc>
          <w:tcPr>
            <w:tcW w:w="4083"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未造成人身、财产损害或者造成轻微财产损害后主动消除、减轻财产损害</w:t>
            </w:r>
          </w:p>
        </w:tc>
        <w:tc>
          <w:tcPr>
            <w:tcW w:w="4081"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未造成人身损害或者造成一定财产损害</w:t>
            </w:r>
          </w:p>
        </w:tc>
        <w:tc>
          <w:tcPr>
            <w:tcW w:w="4082"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造成人身损害或者造成严重财产损害</w:t>
            </w:r>
          </w:p>
        </w:tc>
      </w:tr>
      <w:tr w:rsidR="00977683" w:rsidTr="00FE7E79">
        <w:trPr>
          <w:cantSplit/>
          <w:trHeight w:val="93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社会影响   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社会影响轻微</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造成一定社会影响或者群体性事件</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造成严重、恶劣社会影响，被媒体广泛报道</w:t>
            </w:r>
          </w:p>
        </w:tc>
      </w:tr>
      <w:tr w:rsidR="00977683" w:rsidTr="00FE7E79">
        <w:trPr>
          <w:cantSplit/>
          <w:trHeight w:val="614"/>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具体标准</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处以</w:t>
            </w:r>
            <w:r>
              <w:rPr>
                <w:rFonts w:hint="eastAsia"/>
                <w:color w:val="000000"/>
                <w:sz w:val="22"/>
              </w:rPr>
              <w:t>1</w:t>
            </w:r>
            <w:r>
              <w:rPr>
                <w:rFonts w:hint="eastAsia"/>
                <w:color w:val="000000"/>
                <w:sz w:val="22"/>
              </w:rPr>
              <w:t>万元以上</w:t>
            </w:r>
            <w:r>
              <w:rPr>
                <w:rFonts w:hint="eastAsia"/>
                <w:color w:val="000000"/>
                <w:sz w:val="22"/>
              </w:rPr>
              <w:t>2.2</w:t>
            </w:r>
            <w:r>
              <w:rPr>
                <w:rFonts w:hint="eastAsia"/>
                <w:color w:val="000000"/>
                <w:sz w:val="22"/>
              </w:rPr>
              <w:t>万元以下罚款</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处以</w:t>
            </w:r>
            <w:r>
              <w:rPr>
                <w:rFonts w:hint="eastAsia"/>
                <w:color w:val="000000"/>
                <w:sz w:val="22"/>
              </w:rPr>
              <w:t>2.2</w:t>
            </w:r>
            <w:r>
              <w:rPr>
                <w:rFonts w:hint="eastAsia"/>
                <w:color w:val="000000"/>
                <w:sz w:val="22"/>
              </w:rPr>
              <w:t>万元以上</w:t>
            </w:r>
            <w:r>
              <w:rPr>
                <w:rFonts w:hint="eastAsia"/>
                <w:color w:val="000000"/>
                <w:sz w:val="22"/>
              </w:rPr>
              <w:t>3.8</w:t>
            </w:r>
            <w:r>
              <w:rPr>
                <w:rFonts w:hint="eastAsia"/>
                <w:color w:val="000000"/>
                <w:sz w:val="22"/>
              </w:rPr>
              <w:t>万元以下罚款</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处以</w:t>
            </w:r>
            <w:r>
              <w:rPr>
                <w:rFonts w:hint="eastAsia"/>
                <w:color w:val="000000"/>
                <w:sz w:val="22"/>
              </w:rPr>
              <w:t>3.8</w:t>
            </w:r>
            <w:r>
              <w:rPr>
                <w:rFonts w:hint="eastAsia"/>
                <w:color w:val="000000"/>
                <w:sz w:val="22"/>
              </w:rPr>
              <w:t>万元以上</w:t>
            </w:r>
            <w:r>
              <w:rPr>
                <w:rFonts w:hint="eastAsia"/>
                <w:color w:val="000000"/>
                <w:sz w:val="22"/>
              </w:rPr>
              <w:t>5</w:t>
            </w:r>
            <w:r>
              <w:rPr>
                <w:rFonts w:hint="eastAsia"/>
                <w:color w:val="000000"/>
                <w:sz w:val="22"/>
              </w:rPr>
              <w:t>万元以下罚款</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备注</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 xml:space="preserve">　</w:t>
            </w:r>
          </w:p>
        </w:tc>
      </w:tr>
      <w:tr w:rsidR="00977683" w:rsidTr="00FE7E79">
        <w:trPr>
          <w:cantSplit/>
          <w:trHeight w:val="567"/>
          <w:jc w:val="center"/>
        </w:trPr>
        <w:tc>
          <w:tcPr>
            <w:tcW w:w="568" w:type="dxa"/>
            <w:vMerge w:val="restart"/>
            <w:shd w:val="clear" w:color="000000" w:fill="FFFFFF"/>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lastRenderedPageBreak/>
              <w:t>6</w:t>
            </w:r>
          </w:p>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违法行为</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hint="eastAsia"/>
                <w:color w:val="333333"/>
                <w:sz w:val="22"/>
              </w:rPr>
              <w:t>电梯使用单位委托无相应资质的单位开展电梯维护保养服务或者在用电梯无维护保养单位，逾期未改正的</w:t>
            </w:r>
          </w:p>
        </w:tc>
      </w:tr>
      <w:tr w:rsidR="00977683" w:rsidTr="00FE7E79">
        <w:trPr>
          <w:cantSplit/>
          <w:trHeight w:val="2118"/>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法定依据</w:t>
            </w:r>
          </w:p>
        </w:tc>
        <w:tc>
          <w:tcPr>
            <w:tcW w:w="12246" w:type="dxa"/>
            <w:gridSpan w:val="3"/>
            <w:vAlign w:val="center"/>
          </w:tcPr>
          <w:p w:rsidR="00977683" w:rsidRDefault="00977683" w:rsidP="00FE7E79">
            <w:pPr>
              <w:pStyle w:val="a5"/>
              <w:spacing w:before="0" w:beforeAutospacing="0" w:after="0" w:afterAutospacing="0" w:line="280" w:lineRule="exact"/>
              <w:ind w:firstLineChars="0" w:firstLine="0"/>
              <w:jc w:val="both"/>
              <w:rPr>
                <w:rFonts w:ascii="仿宋_GB2312" w:eastAsia="仿宋_GB2312" w:hint="eastAsia"/>
                <w:color w:val="333333"/>
                <w:sz w:val="22"/>
                <w:szCs w:val="22"/>
              </w:rPr>
            </w:pPr>
            <w:r>
              <w:rPr>
                <w:rFonts w:ascii="仿宋_GB2312" w:eastAsia="仿宋_GB2312" w:cs="宋体" w:hint="eastAsia"/>
                <w:b/>
                <w:bCs/>
                <w:kern w:val="0"/>
                <w:sz w:val="22"/>
                <w:szCs w:val="22"/>
              </w:rPr>
              <w:t>《南京市电梯安全条例》第五十九条第（五）项：</w:t>
            </w:r>
            <w:r>
              <w:rPr>
                <w:rFonts w:ascii="仿宋_GB2312" w:eastAsia="仿宋_GB2312" w:hint="eastAsia"/>
                <w:color w:val="333333"/>
                <w:sz w:val="22"/>
                <w:szCs w:val="22"/>
              </w:rPr>
              <w:t>电梯使用单位有下列情形之一的，由市场监管行政主管部门按照下列规定予以处罚：（五）违反本条例第三十三条第一款、第三款规定，委托无相应资质的单位开展维护保养服务，或者在用电梯无维护保养单位的，责令停止使用并限期改正；逾期未改正的，处以一万元以上十万元以下罚款。</w:t>
            </w:r>
          </w:p>
          <w:p w:rsidR="00977683" w:rsidRDefault="00977683" w:rsidP="00FE7E79">
            <w:pPr>
              <w:widowControl/>
              <w:adjustRightInd w:val="0"/>
              <w:snapToGrid w:val="0"/>
              <w:spacing w:line="280" w:lineRule="exact"/>
              <w:jc w:val="left"/>
              <w:rPr>
                <w:color w:val="333333"/>
                <w:sz w:val="22"/>
              </w:rPr>
            </w:pPr>
            <w:r>
              <w:rPr>
                <w:rFonts w:cs="宋体" w:hint="eastAsia"/>
                <w:b/>
                <w:bCs/>
                <w:kern w:val="0"/>
                <w:sz w:val="22"/>
              </w:rPr>
              <w:t>《南京市电梯安全条例》</w:t>
            </w:r>
            <w:r>
              <w:rPr>
                <w:rFonts w:hint="eastAsia"/>
                <w:b/>
                <w:color w:val="333333"/>
                <w:sz w:val="22"/>
              </w:rPr>
              <w:t>第三十三条第一款</w:t>
            </w:r>
            <w:r>
              <w:rPr>
                <w:rFonts w:cs="宋体" w:hint="eastAsia"/>
                <w:b/>
                <w:bCs/>
                <w:kern w:val="0"/>
                <w:sz w:val="22"/>
              </w:rPr>
              <w:t>：</w:t>
            </w:r>
            <w:r>
              <w:rPr>
                <w:rFonts w:hint="eastAsia"/>
                <w:color w:val="333333"/>
                <w:sz w:val="22"/>
              </w:rPr>
              <w:t>电梯使用单位应当委托依法取得相应资质的单位开展电梯维护保养服务</w:t>
            </w:r>
          </w:p>
          <w:p w:rsidR="00977683" w:rsidRDefault="00977683" w:rsidP="00FE7E79">
            <w:pPr>
              <w:widowControl/>
              <w:adjustRightInd w:val="0"/>
              <w:snapToGrid w:val="0"/>
              <w:spacing w:line="280" w:lineRule="exact"/>
              <w:jc w:val="left"/>
              <w:rPr>
                <w:rFonts w:cs="宋体"/>
                <w:b/>
                <w:bCs/>
                <w:kern w:val="0"/>
                <w:sz w:val="22"/>
              </w:rPr>
            </w:pPr>
            <w:r>
              <w:rPr>
                <w:rFonts w:cs="宋体" w:hint="eastAsia"/>
                <w:b/>
                <w:bCs/>
                <w:kern w:val="0"/>
                <w:sz w:val="22"/>
              </w:rPr>
              <w:t>《南京市电梯安全条例》</w:t>
            </w:r>
            <w:r>
              <w:rPr>
                <w:rFonts w:hint="eastAsia"/>
                <w:b/>
                <w:color w:val="333333"/>
                <w:sz w:val="22"/>
              </w:rPr>
              <w:t>第三十三条第三款</w:t>
            </w:r>
            <w:r>
              <w:rPr>
                <w:rFonts w:cs="宋体" w:hint="eastAsia"/>
                <w:b/>
                <w:bCs/>
                <w:kern w:val="0"/>
                <w:sz w:val="22"/>
              </w:rPr>
              <w:t>：</w:t>
            </w:r>
            <w:r>
              <w:rPr>
                <w:rFonts w:hint="eastAsia"/>
                <w:color w:val="333333"/>
                <w:sz w:val="22"/>
              </w:rPr>
              <w:t>维护保养合同有效期届满前，使用单位应当重新签订维护保养合同，避免出现无维护保养单位的情形</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裁量阶次</w:t>
            </w:r>
          </w:p>
        </w:tc>
        <w:tc>
          <w:tcPr>
            <w:tcW w:w="4083"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从轻</w:t>
            </w:r>
          </w:p>
        </w:tc>
        <w:tc>
          <w:tcPr>
            <w:tcW w:w="4081"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一般</w:t>
            </w:r>
          </w:p>
        </w:tc>
        <w:tc>
          <w:tcPr>
            <w:tcW w:w="4082"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从重</w:t>
            </w:r>
          </w:p>
        </w:tc>
      </w:tr>
      <w:tr w:rsidR="00977683" w:rsidTr="00FE7E79">
        <w:trPr>
          <w:cantSplit/>
          <w:trHeight w:val="973"/>
          <w:jc w:val="center"/>
        </w:trPr>
        <w:tc>
          <w:tcPr>
            <w:tcW w:w="568" w:type="dxa"/>
            <w:vMerge/>
            <w:vAlign w:val="center"/>
          </w:tcPr>
          <w:p w:rsidR="00977683" w:rsidRDefault="00977683" w:rsidP="00FE7E79"/>
        </w:tc>
        <w:tc>
          <w:tcPr>
            <w:tcW w:w="567" w:type="dxa"/>
            <w:vMerge w:val="restart"/>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裁量因素</w:t>
            </w:r>
          </w:p>
        </w:tc>
        <w:tc>
          <w:tcPr>
            <w:tcW w:w="1134" w:type="dxa"/>
            <w:vAlign w:val="center"/>
          </w:tcPr>
          <w:p w:rsidR="00977683" w:rsidRDefault="00977683" w:rsidP="00FE7E79">
            <w:pPr>
              <w:adjustRightInd w:val="0"/>
              <w:snapToGrid w:val="0"/>
              <w:spacing w:line="280" w:lineRule="exact"/>
              <w:jc w:val="center"/>
              <w:rPr>
                <w:rFonts w:ascii="宋体" w:cs="宋体" w:hint="eastAsia"/>
                <w:kern w:val="0"/>
                <w:sz w:val="22"/>
              </w:rPr>
            </w:pPr>
            <w:r>
              <w:rPr>
                <w:rFonts w:ascii="宋体" w:cs="宋体" w:hint="eastAsia"/>
                <w:kern w:val="0"/>
                <w:sz w:val="22"/>
              </w:rPr>
              <w:t>违法行为   持续情况</w:t>
            </w:r>
          </w:p>
        </w:tc>
        <w:tc>
          <w:tcPr>
            <w:tcW w:w="4083"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违法行为持续时间不足</w:t>
            </w:r>
            <w:r>
              <w:rPr>
                <w:rFonts w:cs="宋体" w:hint="eastAsia"/>
                <w:kern w:val="0"/>
                <w:sz w:val="22"/>
              </w:rPr>
              <w:t>6</w:t>
            </w:r>
            <w:r>
              <w:rPr>
                <w:rFonts w:cs="宋体" w:hint="eastAsia"/>
                <w:kern w:val="0"/>
                <w:sz w:val="22"/>
              </w:rPr>
              <w:t>个月</w:t>
            </w:r>
          </w:p>
        </w:tc>
        <w:tc>
          <w:tcPr>
            <w:tcW w:w="4081" w:type="dxa"/>
            <w:noWrap/>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违法行为持续时间</w:t>
            </w:r>
            <w:r>
              <w:rPr>
                <w:rFonts w:cs="宋体" w:hint="eastAsia"/>
                <w:kern w:val="0"/>
                <w:sz w:val="22"/>
              </w:rPr>
              <w:t>6</w:t>
            </w:r>
            <w:r>
              <w:rPr>
                <w:rFonts w:cs="宋体" w:hint="eastAsia"/>
                <w:kern w:val="0"/>
                <w:sz w:val="22"/>
              </w:rPr>
              <w:t>个月以上不足</w:t>
            </w:r>
            <w:r>
              <w:rPr>
                <w:rFonts w:cs="宋体" w:hint="eastAsia"/>
                <w:kern w:val="0"/>
                <w:sz w:val="22"/>
              </w:rPr>
              <w:t>2</w:t>
            </w:r>
            <w:r>
              <w:rPr>
                <w:rFonts w:cs="宋体" w:hint="eastAsia"/>
                <w:kern w:val="0"/>
                <w:sz w:val="22"/>
              </w:rPr>
              <w:t>年</w:t>
            </w:r>
          </w:p>
        </w:tc>
        <w:tc>
          <w:tcPr>
            <w:tcW w:w="4082"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违法行为持续时间</w:t>
            </w:r>
            <w:r>
              <w:rPr>
                <w:rFonts w:cs="宋体" w:hint="eastAsia"/>
                <w:kern w:val="0"/>
                <w:sz w:val="22"/>
              </w:rPr>
              <w:t>2</w:t>
            </w:r>
            <w:r>
              <w:rPr>
                <w:rFonts w:cs="宋体" w:hint="eastAsia"/>
                <w:kern w:val="0"/>
                <w:sz w:val="22"/>
              </w:rPr>
              <w:t>年以上；或者</w:t>
            </w:r>
            <w:r>
              <w:rPr>
                <w:rFonts w:cs="宋体" w:hint="eastAsia"/>
                <w:kern w:val="0"/>
                <w:sz w:val="22"/>
              </w:rPr>
              <w:t>2</w:t>
            </w:r>
            <w:r>
              <w:rPr>
                <w:rFonts w:cs="宋体" w:hint="eastAsia"/>
                <w:kern w:val="0"/>
                <w:sz w:val="22"/>
              </w:rPr>
              <w:t>年内再次实施相同或相近违法行为</w:t>
            </w:r>
          </w:p>
        </w:tc>
      </w:tr>
      <w:tr w:rsidR="00977683" w:rsidTr="00FE7E79">
        <w:trPr>
          <w:cantSplit/>
          <w:trHeight w:val="93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违法行为   危害程度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仅一次违法，维护保养电梯数量在</w:t>
            </w:r>
            <w:r>
              <w:rPr>
                <w:rFonts w:cs="宋体" w:hint="eastAsia"/>
                <w:kern w:val="0"/>
                <w:sz w:val="22"/>
              </w:rPr>
              <w:t>5</w:t>
            </w:r>
            <w:r>
              <w:rPr>
                <w:rFonts w:cs="宋体" w:hint="eastAsia"/>
                <w:kern w:val="0"/>
                <w:sz w:val="22"/>
              </w:rPr>
              <w:t>台（不含）以下</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维护保养电梯数量在</w:t>
            </w:r>
            <w:r>
              <w:rPr>
                <w:rFonts w:cs="宋体" w:hint="eastAsia"/>
                <w:kern w:val="0"/>
                <w:sz w:val="22"/>
              </w:rPr>
              <w:t>5</w:t>
            </w:r>
            <w:r>
              <w:rPr>
                <w:rFonts w:cs="宋体" w:hint="eastAsia"/>
                <w:kern w:val="0"/>
                <w:sz w:val="22"/>
              </w:rPr>
              <w:t>台至</w:t>
            </w:r>
            <w:r>
              <w:rPr>
                <w:rFonts w:cs="宋体" w:hint="eastAsia"/>
                <w:kern w:val="0"/>
                <w:sz w:val="22"/>
              </w:rPr>
              <w:t>20</w:t>
            </w:r>
            <w:r>
              <w:rPr>
                <w:rFonts w:cs="宋体" w:hint="eastAsia"/>
                <w:kern w:val="0"/>
                <w:sz w:val="22"/>
              </w:rPr>
              <w:t>台</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维护保养电梯数量</w:t>
            </w:r>
            <w:r>
              <w:rPr>
                <w:rFonts w:cs="宋体" w:hint="eastAsia"/>
                <w:kern w:val="0"/>
                <w:sz w:val="22"/>
              </w:rPr>
              <w:t>20</w:t>
            </w:r>
            <w:r>
              <w:rPr>
                <w:rFonts w:cs="宋体" w:hint="eastAsia"/>
                <w:kern w:val="0"/>
                <w:sz w:val="22"/>
              </w:rPr>
              <w:t>台（不含）以上的</w:t>
            </w:r>
          </w:p>
        </w:tc>
      </w:tr>
      <w:tr w:rsidR="00977683" w:rsidTr="00FE7E79">
        <w:trPr>
          <w:cantSplit/>
          <w:trHeight w:val="93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 xml:space="preserve">违法行为   危害后果     </w:t>
            </w:r>
          </w:p>
        </w:tc>
        <w:tc>
          <w:tcPr>
            <w:tcW w:w="4083"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未造成人身、财产损害或者造成轻微财产损害后主动消除、减轻财产损害</w:t>
            </w:r>
          </w:p>
        </w:tc>
        <w:tc>
          <w:tcPr>
            <w:tcW w:w="4081"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未造成人身损害或者造成一定财产损害</w:t>
            </w:r>
          </w:p>
        </w:tc>
        <w:tc>
          <w:tcPr>
            <w:tcW w:w="4082"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造成人身损害或者造成严重财产损害</w:t>
            </w:r>
          </w:p>
        </w:tc>
      </w:tr>
      <w:tr w:rsidR="00977683" w:rsidTr="00FE7E79">
        <w:trPr>
          <w:cantSplit/>
          <w:trHeight w:val="681"/>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社会影响   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社会影响轻微</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造成一定社会影响或者群体性事件</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造成严重、恶劣社会影响，被媒体广泛报道</w:t>
            </w:r>
          </w:p>
        </w:tc>
      </w:tr>
      <w:tr w:rsidR="00977683" w:rsidTr="00FE7E79">
        <w:trPr>
          <w:cantSplit/>
          <w:trHeight w:val="738"/>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具体标准</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1.</w:t>
            </w:r>
            <w:r>
              <w:rPr>
                <w:rFonts w:cs="宋体" w:hint="eastAsia"/>
                <w:kern w:val="0"/>
                <w:sz w:val="22"/>
              </w:rPr>
              <w:t>责令停止使用；</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处以</w:t>
            </w:r>
            <w:r>
              <w:rPr>
                <w:rFonts w:cs="宋体" w:hint="eastAsia"/>
                <w:kern w:val="0"/>
                <w:sz w:val="22"/>
              </w:rPr>
              <w:t>1</w:t>
            </w:r>
            <w:r>
              <w:rPr>
                <w:rFonts w:cs="宋体" w:hint="eastAsia"/>
                <w:kern w:val="0"/>
                <w:sz w:val="22"/>
              </w:rPr>
              <w:t>万元以上</w:t>
            </w:r>
            <w:r>
              <w:rPr>
                <w:rFonts w:cs="宋体" w:hint="eastAsia"/>
                <w:kern w:val="0"/>
                <w:sz w:val="22"/>
              </w:rPr>
              <w:t>3.7</w:t>
            </w:r>
            <w:r>
              <w:rPr>
                <w:rFonts w:cs="宋体" w:hint="eastAsia"/>
                <w:kern w:val="0"/>
                <w:sz w:val="22"/>
              </w:rPr>
              <w:t>万元以下的罚款。</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1.</w:t>
            </w:r>
            <w:r>
              <w:rPr>
                <w:rFonts w:cs="宋体" w:hint="eastAsia"/>
                <w:kern w:val="0"/>
                <w:sz w:val="22"/>
              </w:rPr>
              <w:t>责令停止使用；</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处以</w:t>
            </w:r>
            <w:r>
              <w:rPr>
                <w:rFonts w:cs="宋体" w:hint="eastAsia"/>
                <w:kern w:val="0"/>
                <w:sz w:val="22"/>
              </w:rPr>
              <w:t>3.7</w:t>
            </w:r>
            <w:r>
              <w:rPr>
                <w:rFonts w:cs="宋体" w:hint="eastAsia"/>
                <w:kern w:val="0"/>
                <w:sz w:val="22"/>
              </w:rPr>
              <w:t>万元以上</w:t>
            </w:r>
            <w:r>
              <w:rPr>
                <w:rFonts w:cs="宋体" w:hint="eastAsia"/>
                <w:kern w:val="0"/>
                <w:sz w:val="22"/>
              </w:rPr>
              <w:t>7.3</w:t>
            </w:r>
            <w:r>
              <w:rPr>
                <w:rFonts w:cs="宋体" w:hint="eastAsia"/>
                <w:kern w:val="0"/>
                <w:sz w:val="22"/>
              </w:rPr>
              <w:t>万元以下的罚款。</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1.</w:t>
            </w:r>
            <w:r>
              <w:rPr>
                <w:rFonts w:cs="宋体" w:hint="eastAsia"/>
                <w:kern w:val="0"/>
                <w:sz w:val="22"/>
              </w:rPr>
              <w:t>责令停止使用；</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处以</w:t>
            </w:r>
            <w:r>
              <w:rPr>
                <w:rFonts w:cs="宋体" w:hint="eastAsia"/>
                <w:kern w:val="0"/>
                <w:sz w:val="22"/>
              </w:rPr>
              <w:t>7.3</w:t>
            </w:r>
            <w:r>
              <w:rPr>
                <w:rFonts w:cs="宋体" w:hint="eastAsia"/>
                <w:kern w:val="0"/>
                <w:sz w:val="22"/>
              </w:rPr>
              <w:t>万元以上</w:t>
            </w:r>
            <w:r>
              <w:rPr>
                <w:rFonts w:cs="宋体" w:hint="eastAsia"/>
                <w:kern w:val="0"/>
                <w:sz w:val="22"/>
              </w:rPr>
              <w:t>10</w:t>
            </w:r>
            <w:r>
              <w:rPr>
                <w:rFonts w:cs="宋体" w:hint="eastAsia"/>
                <w:kern w:val="0"/>
                <w:sz w:val="22"/>
              </w:rPr>
              <w:t>万元以下的罚款。</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备注</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p>
        </w:tc>
      </w:tr>
      <w:tr w:rsidR="00977683" w:rsidTr="00FE7E79">
        <w:trPr>
          <w:cantSplit/>
          <w:trHeight w:val="567"/>
          <w:jc w:val="center"/>
        </w:trPr>
        <w:tc>
          <w:tcPr>
            <w:tcW w:w="568" w:type="dxa"/>
            <w:vMerge w:val="restart"/>
            <w:shd w:val="clear" w:color="000000" w:fill="FFFFFF"/>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lastRenderedPageBreak/>
              <w:t>7</w:t>
            </w:r>
          </w:p>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违法行为</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hint="eastAsia"/>
                <w:color w:val="333333"/>
                <w:sz w:val="22"/>
              </w:rPr>
              <w:t>电梯维护保养单位在本市从事维护保养业务但未在本市设置固定经营场所并配备相应的作业人员，逾期未改正的</w:t>
            </w:r>
          </w:p>
        </w:tc>
      </w:tr>
      <w:tr w:rsidR="00977683" w:rsidTr="00FE7E79">
        <w:trPr>
          <w:cantSplit/>
          <w:trHeight w:val="1976"/>
          <w:jc w:val="center"/>
        </w:trPr>
        <w:tc>
          <w:tcPr>
            <w:tcW w:w="568" w:type="dxa"/>
            <w:vMerge/>
            <w:shd w:val="clear" w:color="auto" w:fill="auto"/>
            <w:vAlign w:val="center"/>
          </w:tcPr>
          <w:p w:rsidR="00977683" w:rsidRDefault="00977683" w:rsidP="00FE7E79"/>
        </w:tc>
        <w:tc>
          <w:tcPr>
            <w:tcW w:w="1701" w:type="dxa"/>
            <w:gridSpan w:val="2"/>
            <w:shd w:val="clear" w:color="000000" w:fill="FFFFFF"/>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法定依据</w:t>
            </w:r>
          </w:p>
        </w:tc>
        <w:tc>
          <w:tcPr>
            <w:tcW w:w="12246" w:type="dxa"/>
            <w:gridSpan w:val="3"/>
            <w:shd w:val="clear" w:color="000000" w:fill="FFFFFF"/>
            <w:vAlign w:val="center"/>
          </w:tcPr>
          <w:p w:rsidR="00977683" w:rsidRDefault="00977683" w:rsidP="00FE7E79">
            <w:pPr>
              <w:pStyle w:val="a5"/>
              <w:spacing w:before="0" w:beforeAutospacing="0" w:after="0" w:afterAutospacing="0" w:line="280" w:lineRule="exact"/>
              <w:ind w:firstLineChars="0" w:firstLine="0"/>
              <w:jc w:val="both"/>
              <w:rPr>
                <w:rFonts w:ascii="仿宋_GB2312" w:eastAsia="仿宋_GB2312" w:hint="eastAsia"/>
                <w:color w:val="333333"/>
                <w:sz w:val="22"/>
                <w:szCs w:val="22"/>
              </w:rPr>
            </w:pPr>
            <w:r>
              <w:rPr>
                <w:rFonts w:ascii="仿宋_GB2312" w:eastAsia="仿宋_GB2312" w:cs="宋体" w:hint="eastAsia"/>
                <w:b/>
                <w:bCs/>
                <w:kern w:val="0"/>
                <w:sz w:val="22"/>
                <w:szCs w:val="22"/>
              </w:rPr>
              <w:t>《南京市电梯安全条例》第六十一条第（一）项：</w:t>
            </w:r>
            <w:r>
              <w:rPr>
                <w:rFonts w:ascii="仿宋_GB2312" w:eastAsia="仿宋_GB2312" w:hint="eastAsia"/>
                <w:color w:val="333333"/>
                <w:sz w:val="22"/>
                <w:szCs w:val="22"/>
              </w:rPr>
              <w:t>电梯维护保养单位违反本条例，有下列情形之一的，由市场监管行政主管部门按照下列规定予以处罚：（一）违反本条例第三十四条第一款规定，在本市从事维护保养业务但未在本市设置固定经营场所并配备相应的作业人员的，责令限期改正；逾期未改正的，处以一万元以上五万元以下罚款。</w:t>
            </w:r>
          </w:p>
          <w:p w:rsidR="00977683" w:rsidRDefault="00977683" w:rsidP="00FE7E79">
            <w:pPr>
              <w:widowControl/>
              <w:adjustRightInd w:val="0"/>
              <w:snapToGrid w:val="0"/>
              <w:spacing w:line="280" w:lineRule="exact"/>
              <w:jc w:val="left"/>
              <w:rPr>
                <w:rFonts w:cs="宋体"/>
                <w:kern w:val="0"/>
                <w:sz w:val="22"/>
              </w:rPr>
            </w:pPr>
            <w:r>
              <w:rPr>
                <w:rFonts w:cs="宋体" w:hint="eastAsia"/>
                <w:b/>
                <w:bCs/>
                <w:kern w:val="0"/>
                <w:sz w:val="22"/>
              </w:rPr>
              <w:t>《南京市电梯安全条例》</w:t>
            </w:r>
            <w:r>
              <w:rPr>
                <w:rFonts w:hint="eastAsia"/>
                <w:b/>
                <w:color w:val="333333"/>
                <w:sz w:val="22"/>
              </w:rPr>
              <w:t>第三十四条第一款</w:t>
            </w:r>
            <w:r>
              <w:rPr>
                <w:rFonts w:cs="宋体" w:hint="eastAsia"/>
                <w:b/>
                <w:bCs/>
                <w:kern w:val="0"/>
                <w:sz w:val="22"/>
              </w:rPr>
              <w:t>：</w:t>
            </w:r>
            <w:r>
              <w:rPr>
                <w:rFonts w:hint="eastAsia"/>
                <w:color w:val="333333"/>
                <w:sz w:val="22"/>
              </w:rPr>
              <w:t>电梯维护保养单位在本市从事维护保养业务，应当在本市设置固定经营场所，配备相应的作业人员，在本市首次开展业务前将应急救援基础信息书面告知市市场监管行政主管部门。</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裁量阶次</w:t>
            </w:r>
          </w:p>
        </w:tc>
        <w:tc>
          <w:tcPr>
            <w:tcW w:w="4083"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从轻</w:t>
            </w:r>
          </w:p>
        </w:tc>
        <w:tc>
          <w:tcPr>
            <w:tcW w:w="4081"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一般</w:t>
            </w:r>
          </w:p>
        </w:tc>
        <w:tc>
          <w:tcPr>
            <w:tcW w:w="4082"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从重</w:t>
            </w:r>
          </w:p>
        </w:tc>
      </w:tr>
      <w:tr w:rsidR="00977683" w:rsidTr="00FE7E79">
        <w:trPr>
          <w:cantSplit/>
          <w:trHeight w:val="819"/>
          <w:jc w:val="center"/>
        </w:trPr>
        <w:tc>
          <w:tcPr>
            <w:tcW w:w="568" w:type="dxa"/>
            <w:vMerge/>
            <w:vAlign w:val="center"/>
          </w:tcPr>
          <w:p w:rsidR="00977683" w:rsidRDefault="00977683" w:rsidP="00FE7E79"/>
        </w:tc>
        <w:tc>
          <w:tcPr>
            <w:tcW w:w="567" w:type="dxa"/>
            <w:vMerge w:val="restart"/>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裁量因素</w:t>
            </w:r>
          </w:p>
        </w:tc>
        <w:tc>
          <w:tcPr>
            <w:tcW w:w="1134" w:type="dxa"/>
            <w:vAlign w:val="center"/>
          </w:tcPr>
          <w:p w:rsidR="00977683" w:rsidRDefault="00977683" w:rsidP="00FE7E79">
            <w:pPr>
              <w:adjustRightInd w:val="0"/>
              <w:snapToGrid w:val="0"/>
              <w:spacing w:line="280" w:lineRule="exact"/>
              <w:jc w:val="center"/>
              <w:rPr>
                <w:rFonts w:ascii="宋体" w:cs="宋体" w:hint="eastAsia"/>
                <w:kern w:val="0"/>
                <w:sz w:val="22"/>
              </w:rPr>
            </w:pPr>
            <w:r>
              <w:rPr>
                <w:rFonts w:ascii="宋体" w:cs="宋体" w:hint="eastAsia"/>
                <w:kern w:val="0"/>
                <w:sz w:val="22"/>
              </w:rPr>
              <w:t>违法行为   持续情况</w:t>
            </w:r>
          </w:p>
        </w:tc>
        <w:tc>
          <w:tcPr>
            <w:tcW w:w="4083"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违法行为持续时间不足</w:t>
            </w:r>
            <w:r>
              <w:rPr>
                <w:rFonts w:cs="宋体" w:hint="eastAsia"/>
                <w:kern w:val="0"/>
                <w:sz w:val="22"/>
              </w:rPr>
              <w:t>6</w:t>
            </w:r>
            <w:r>
              <w:rPr>
                <w:rFonts w:cs="宋体" w:hint="eastAsia"/>
                <w:kern w:val="0"/>
                <w:sz w:val="22"/>
              </w:rPr>
              <w:t>个月</w:t>
            </w:r>
          </w:p>
        </w:tc>
        <w:tc>
          <w:tcPr>
            <w:tcW w:w="4081"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违法行为持续时间</w:t>
            </w:r>
            <w:r>
              <w:rPr>
                <w:rFonts w:cs="宋体" w:hint="eastAsia"/>
                <w:kern w:val="0"/>
                <w:sz w:val="22"/>
              </w:rPr>
              <w:t>6</w:t>
            </w:r>
            <w:r>
              <w:rPr>
                <w:rFonts w:cs="宋体" w:hint="eastAsia"/>
                <w:kern w:val="0"/>
                <w:sz w:val="22"/>
              </w:rPr>
              <w:t>个月以上不足</w:t>
            </w:r>
            <w:r>
              <w:rPr>
                <w:rFonts w:cs="宋体" w:hint="eastAsia"/>
                <w:kern w:val="0"/>
                <w:sz w:val="22"/>
              </w:rPr>
              <w:t>2</w:t>
            </w:r>
            <w:r>
              <w:rPr>
                <w:rFonts w:cs="宋体" w:hint="eastAsia"/>
                <w:kern w:val="0"/>
                <w:sz w:val="22"/>
              </w:rPr>
              <w:t>年</w:t>
            </w:r>
          </w:p>
        </w:tc>
        <w:tc>
          <w:tcPr>
            <w:tcW w:w="4082"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违法行为持续时间</w:t>
            </w:r>
            <w:r>
              <w:rPr>
                <w:rFonts w:cs="宋体" w:hint="eastAsia"/>
                <w:kern w:val="0"/>
                <w:sz w:val="22"/>
              </w:rPr>
              <w:t>2</w:t>
            </w:r>
            <w:r>
              <w:rPr>
                <w:rFonts w:cs="宋体" w:hint="eastAsia"/>
                <w:kern w:val="0"/>
                <w:sz w:val="22"/>
              </w:rPr>
              <w:t>年以上；或者</w:t>
            </w:r>
            <w:r>
              <w:rPr>
                <w:rFonts w:cs="宋体" w:hint="eastAsia"/>
                <w:kern w:val="0"/>
                <w:sz w:val="22"/>
              </w:rPr>
              <w:t>2</w:t>
            </w:r>
            <w:r>
              <w:rPr>
                <w:rFonts w:cs="宋体" w:hint="eastAsia"/>
                <w:kern w:val="0"/>
                <w:sz w:val="22"/>
              </w:rPr>
              <w:t>年内再次实施相同或相近违法行为</w:t>
            </w:r>
          </w:p>
        </w:tc>
      </w:tr>
      <w:tr w:rsidR="00977683" w:rsidTr="00FE7E79">
        <w:trPr>
          <w:cantSplit/>
          <w:trHeight w:val="93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违法行为   危害程度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立案调查时已完成整改或者立案调查后</w:t>
            </w:r>
            <w:r>
              <w:rPr>
                <w:rFonts w:cs="宋体" w:hint="eastAsia"/>
                <w:kern w:val="0"/>
                <w:sz w:val="22"/>
              </w:rPr>
              <w:t>5</w:t>
            </w:r>
            <w:r>
              <w:rPr>
                <w:rFonts w:cs="宋体" w:hint="eastAsia"/>
                <w:kern w:val="0"/>
                <w:sz w:val="22"/>
              </w:rPr>
              <w:t>日内完成整改</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立案调查时已开始整改但尚未完成或者立案调查后超过</w:t>
            </w:r>
            <w:r>
              <w:rPr>
                <w:rFonts w:cs="宋体" w:hint="eastAsia"/>
                <w:kern w:val="0"/>
                <w:sz w:val="22"/>
              </w:rPr>
              <w:t>5</w:t>
            </w:r>
            <w:r>
              <w:rPr>
                <w:rFonts w:cs="宋体" w:hint="eastAsia"/>
                <w:kern w:val="0"/>
                <w:sz w:val="22"/>
              </w:rPr>
              <w:t>日完成整改</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立案调查后仍未开始整改或者拒不整改</w:t>
            </w:r>
          </w:p>
        </w:tc>
      </w:tr>
      <w:tr w:rsidR="00977683" w:rsidTr="00FE7E79">
        <w:trPr>
          <w:cantSplit/>
          <w:trHeight w:val="93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 xml:space="preserve">违法行为   危害后果     </w:t>
            </w:r>
          </w:p>
        </w:tc>
        <w:tc>
          <w:tcPr>
            <w:tcW w:w="4083"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未造成人身、财产损害或者造成轻微财产损害后主动消除、减轻财产损害</w:t>
            </w:r>
          </w:p>
        </w:tc>
        <w:tc>
          <w:tcPr>
            <w:tcW w:w="4081"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未造成人身损害或者造成一定财产损害</w:t>
            </w:r>
          </w:p>
        </w:tc>
        <w:tc>
          <w:tcPr>
            <w:tcW w:w="4082"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造成人身损害或者造成严重财产损害</w:t>
            </w:r>
          </w:p>
        </w:tc>
      </w:tr>
      <w:tr w:rsidR="00977683" w:rsidTr="00FE7E79">
        <w:trPr>
          <w:cantSplit/>
          <w:trHeight w:val="93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社会影响   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社会影响轻微</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造成一定社会影响或者群体性事件</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造成严重、恶劣社会影响，被媒体广泛报道</w:t>
            </w:r>
          </w:p>
        </w:tc>
      </w:tr>
      <w:tr w:rsidR="00977683" w:rsidTr="00FE7E79">
        <w:trPr>
          <w:cantSplit/>
          <w:trHeight w:val="664"/>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具体标准</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处以</w:t>
            </w:r>
            <w:r>
              <w:rPr>
                <w:rFonts w:hint="eastAsia"/>
                <w:color w:val="000000"/>
                <w:sz w:val="22"/>
              </w:rPr>
              <w:t>1</w:t>
            </w:r>
            <w:r>
              <w:rPr>
                <w:rFonts w:hint="eastAsia"/>
                <w:color w:val="000000"/>
                <w:sz w:val="22"/>
              </w:rPr>
              <w:t>万元以上</w:t>
            </w:r>
            <w:r>
              <w:rPr>
                <w:rFonts w:hint="eastAsia"/>
                <w:color w:val="000000"/>
                <w:sz w:val="22"/>
              </w:rPr>
              <w:t>2.2</w:t>
            </w:r>
            <w:r>
              <w:rPr>
                <w:rFonts w:hint="eastAsia"/>
                <w:color w:val="000000"/>
                <w:sz w:val="22"/>
              </w:rPr>
              <w:t>万元以下罚款</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处以</w:t>
            </w:r>
            <w:r>
              <w:rPr>
                <w:rFonts w:hint="eastAsia"/>
                <w:color w:val="000000"/>
                <w:sz w:val="22"/>
              </w:rPr>
              <w:t>2.2</w:t>
            </w:r>
            <w:r>
              <w:rPr>
                <w:rFonts w:hint="eastAsia"/>
                <w:color w:val="000000"/>
                <w:sz w:val="22"/>
              </w:rPr>
              <w:t>万元以上</w:t>
            </w:r>
            <w:r>
              <w:rPr>
                <w:rFonts w:hint="eastAsia"/>
                <w:color w:val="000000"/>
                <w:sz w:val="22"/>
              </w:rPr>
              <w:t>3.8</w:t>
            </w:r>
            <w:r>
              <w:rPr>
                <w:rFonts w:hint="eastAsia"/>
                <w:color w:val="000000"/>
                <w:sz w:val="22"/>
              </w:rPr>
              <w:t>万元以下罚款</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处以</w:t>
            </w:r>
            <w:r>
              <w:rPr>
                <w:rFonts w:hint="eastAsia"/>
                <w:color w:val="000000"/>
                <w:sz w:val="22"/>
              </w:rPr>
              <w:t>3.8</w:t>
            </w:r>
            <w:r>
              <w:rPr>
                <w:rFonts w:hint="eastAsia"/>
                <w:color w:val="000000"/>
                <w:sz w:val="22"/>
              </w:rPr>
              <w:t>万元以上</w:t>
            </w:r>
            <w:r>
              <w:rPr>
                <w:rFonts w:hint="eastAsia"/>
                <w:color w:val="000000"/>
                <w:sz w:val="22"/>
              </w:rPr>
              <w:t>5</w:t>
            </w:r>
            <w:r>
              <w:rPr>
                <w:rFonts w:hint="eastAsia"/>
                <w:color w:val="000000"/>
                <w:sz w:val="22"/>
              </w:rPr>
              <w:t>万元以下罚款</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备注</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 xml:space="preserve">　</w:t>
            </w:r>
          </w:p>
        </w:tc>
      </w:tr>
      <w:tr w:rsidR="00977683" w:rsidTr="00FE7E79">
        <w:trPr>
          <w:cantSplit/>
          <w:trHeight w:val="567"/>
          <w:jc w:val="center"/>
        </w:trPr>
        <w:tc>
          <w:tcPr>
            <w:tcW w:w="568" w:type="dxa"/>
            <w:vMerge w:val="restart"/>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lastRenderedPageBreak/>
              <w:t>8</w:t>
            </w:r>
          </w:p>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违法行为</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hint="eastAsia"/>
                <w:color w:val="333333"/>
                <w:sz w:val="22"/>
              </w:rPr>
              <w:t>电梯维护保养单位未建立二十四小时值班制度，或者未设立值班电话并保持畅通的</w:t>
            </w:r>
          </w:p>
        </w:tc>
      </w:tr>
      <w:tr w:rsidR="00977683" w:rsidTr="00FE7E79">
        <w:trPr>
          <w:cantSplit/>
          <w:trHeight w:val="1834"/>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法定依据</w:t>
            </w:r>
          </w:p>
        </w:tc>
        <w:tc>
          <w:tcPr>
            <w:tcW w:w="12246" w:type="dxa"/>
            <w:gridSpan w:val="3"/>
            <w:vAlign w:val="center"/>
          </w:tcPr>
          <w:p w:rsidR="00977683" w:rsidRDefault="00977683" w:rsidP="00FE7E79">
            <w:pPr>
              <w:pStyle w:val="a5"/>
              <w:spacing w:before="0" w:beforeAutospacing="0" w:after="0" w:afterAutospacing="0" w:line="280" w:lineRule="exact"/>
              <w:ind w:firstLineChars="0" w:firstLine="0"/>
              <w:jc w:val="both"/>
              <w:rPr>
                <w:rFonts w:ascii="仿宋_GB2312" w:eastAsia="仿宋_GB2312" w:hint="eastAsia"/>
                <w:color w:val="333333"/>
                <w:sz w:val="22"/>
                <w:szCs w:val="22"/>
              </w:rPr>
            </w:pPr>
            <w:r>
              <w:rPr>
                <w:rFonts w:ascii="仿宋_GB2312" w:eastAsia="仿宋_GB2312" w:cs="宋体" w:hint="eastAsia"/>
                <w:b/>
                <w:bCs/>
                <w:kern w:val="0"/>
                <w:sz w:val="22"/>
                <w:szCs w:val="22"/>
              </w:rPr>
              <w:t>《南京市电梯安全条例》第六十一条第（二）项：</w:t>
            </w:r>
            <w:r>
              <w:rPr>
                <w:rFonts w:ascii="仿宋_GB2312" w:eastAsia="仿宋_GB2312" w:hint="eastAsia"/>
                <w:color w:val="333333"/>
                <w:sz w:val="22"/>
                <w:szCs w:val="22"/>
              </w:rPr>
              <w:t>电梯维护保养单位违反本条例，有下列情形之一的，由市场监管行政主管部门按照下列规定予以处罚：（二）违反本条例第三十五条第一项规定，未建立二十四小时值班制度，或者未设立值班电话并保持畅通的，责令改正，并处以一万元以上十万元以下罚款。</w:t>
            </w:r>
          </w:p>
          <w:p w:rsidR="00977683" w:rsidRDefault="00977683" w:rsidP="00FE7E79">
            <w:pPr>
              <w:pStyle w:val="a5"/>
              <w:spacing w:before="0" w:beforeAutospacing="0" w:after="0" w:afterAutospacing="0" w:line="280" w:lineRule="exact"/>
              <w:ind w:firstLineChars="0" w:firstLine="0"/>
              <w:jc w:val="both"/>
              <w:rPr>
                <w:rFonts w:ascii="仿宋_GB2312" w:eastAsia="仿宋_GB2312" w:hint="eastAsia"/>
                <w:color w:val="333333"/>
                <w:sz w:val="22"/>
                <w:szCs w:val="22"/>
              </w:rPr>
            </w:pPr>
            <w:r>
              <w:rPr>
                <w:rFonts w:ascii="仿宋_GB2312" w:eastAsia="仿宋_GB2312" w:cs="宋体" w:hint="eastAsia"/>
                <w:b/>
                <w:bCs/>
                <w:kern w:val="0"/>
                <w:sz w:val="22"/>
                <w:szCs w:val="22"/>
              </w:rPr>
              <w:t>《南京市电梯安全条例》</w:t>
            </w:r>
            <w:r>
              <w:rPr>
                <w:rFonts w:ascii="仿宋_GB2312" w:eastAsia="仿宋_GB2312" w:hint="eastAsia"/>
                <w:b/>
                <w:sz w:val="22"/>
                <w:szCs w:val="22"/>
              </w:rPr>
              <w:t>第三十五条第（一）项</w:t>
            </w:r>
            <w:r>
              <w:rPr>
                <w:rFonts w:ascii="仿宋_GB2312" w:eastAsia="仿宋_GB2312" w:cs="宋体" w:hint="eastAsia"/>
                <w:b/>
                <w:bCs/>
                <w:kern w:val="0"/>
                <w:sz w:val="22"/>
                <w:szCs w:val="22"/>
              </w:rPr>
              <w:t>：</w:t>
            </w:r>
            <w:r>
              <w:rPr>
                <w:rFonts w:ascii="仿宋_GB2312" w:eastAsia="仿宋_GB2312" w:hint="eastAsia"/>
                <w:sz w:val="22"/>
                <w:szCs w:val="22"/>
              </w:rPr>
              <w:t>电梯维护保养单位对其维护保养电梯的安全性能负责，按照维护保养规定和合同约定对电梯进行维护保养，并履行下列电梯安全义务：（一）建立二十四小时值班制度，设立值班电话并保持畅通</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裁量阶次</w:t>
            </w:r>
          </w:p>
        </w:tc>
        <w:tc>
          <w:tcPr>
            <w:tcW w:w="4083"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从轻</w:t>
            </w:r>
          </w:p>
        </w:tc>
        <w:tc>
          <w:tcPr>
            <w:tcW w:w="4081"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一般</w:t>
            </w:r>
          </w:p>
        </w:tc>
        <w:tc>
          <w:tcPr>
            <w:tcW w:w="4082"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从重</w:t>
            </w:r>
          </w:p>
        </w:tc>
      </w:tr>
      <w:tr w:rsidR="00977683" w:rsidTr="00FE7E79">
        <w:trPr>
          <w:cantSplit/>
          <w:trHeight w:val="677"/>
          <w:jc w:val="center"/>
        </w:trPr>
        <w:tc>
          <w:tcPr>
            <w:tcW w:w="568" w:type="dxa"/>
            <w:vMerge/>
            <w:vAlign w:val="center"/>
          </w:tcPr>
          <w:p w:rsidR="00977683" w:rsidRDefault="00977683" w:rsidP="00FE7E79"/>
        </w:tc>
        <w:tc>
          <w:tcPr>
            <w:tcW w:w="567" w:type="dxa"/>
            <w:vMerge w:val="restart"/>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裁量因素</w:t>
            </w:r>
          </w:p>
        </w:tc>
        <w:tc>
          <w:tcPr>
            <w:tcW w:w="1134" w:type="dxa"/>
            <w:vAlign w:val="center"/>
          </w:tcPr>
          <w:p w:rsidR="00977683" w:rsidRDefault="00977683" w:rsidP="00FE7E79">
            <w:pPr>
              <w:adjustRightInd w:val="0"/>
              <w:snapToGrid w:val="0"/>
              <w:spacing w:line="280" w:lineRule="exact"/>
              <w:jc w:val="center"/>
              <w:rPr>
                <w:rFonts w:ascii="宋体" w:cs="宋体" w:hint="eastAsia"/>
                <w:kern w:val="0"/>
                <w:sz w:val="22"/>
              </w:rPr>
            </w:pPr>
            <w:r>
              <w:rPr>
                <w:rFonts w:ascii="宋体" w:cs="宋体" w:hint="eastAsia"/>
                <w:kern w:val="0"/>
                <w:sz w:val="22"/>
              </w:rPr>
              <w:t>违法行为   持续情况</w:t>
            </w:r>
          </w:p>
        </w:tc>
        <w:tc>
          <w:tcPr>
            <w:tcW w:w="4083"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1" w:type="dxa"/>
            <w:noWrap/>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2"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r>
      <w:tr w:rsidR="00977683" w:rsidTr="00FE7E79">
        <w:trPr>
          <w:cantSplit/>
          <w:trHeight w:val="1126"/>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违法行为   危害程度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 xml:space="preserve">1. </w:t>
            </w:r>
            <w:r>
              <w:rPr>
                <w:rFonts w:cs="宋体" w:hint="eastAsia"/>
                <w:kern w:val="0"/>
                <w:sz w:val="22"/>
              </w:rPr>
              <w:t>乘客被困</w:t>
            </w:r>
            <w:r>
              <w:rPr>
                <w:rFonts w:cs="宋体" w:hint="eastAsia"/>
                <w:kern w:val="0"/>
                <w:sz w:val="22"/>
              </w:rPr>
              <w:t>30</w:t>
            </w:r>
            <w:r>
              <w:rPr>
                <w:rFonts w:cs="宋体" w:hint="eastAsia"/>
                <w:kern w:val="0"/>
                <w:sz w:val="22"/>
              </w:rPr>
              <w:t>分钟以上不足</w:t>
            </w:r>
            <w:r>
              <w:rPr>
                <w:rFonts w:cs="宋体" w:hint="eastAsia"/>
                <w:kern w:val="0"/>
                <w:sz w:val="22"/>
              </w:rPr>
              <w:t>1</w:t>
            </w:r>
            <w:r>
              <w:rPr>
                <w:rFonts w:cs="宋体" w:hint="eastAsia"/>
                <w:kern w:val="0"/>
                <w:sz w:val="22"/>
              </w:rPr>
              <w:t>小时；</w:t>
            </w:r>
            <w:r>
              <w:rPr>
                <w:rFonts w:cs="宋体" w:hint="eastAsia"/>
                <w:kern w:val="0"/>
                <w:sz w:val="22"/>
              </w:rPr>
              <w:t xml:space="preserve"> </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立案调查时已完成整改或者立案调查后</w:t>
            </w:r>
            <w:r>
              <w:rPr>
                <w:rFonts w:cs="宋体" w:hint="eastAsia"/>
                <w:kern w:val="0"/>
                <w:sz w:val="22"/>
              </w:rPr>
              <w:t>5</w:t>
            </w:r>
            <w:r>
              <w:rPr>
                <w:rFonts w:cs="宋体" w:hint="eastAsia"/>
                <w:kern w:val="0"/>
                <w:sz w:val="22"/>
              </w:rPr>
              <w:t>日内完成整改。</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 xml:space="preserve">1. </w:t>
            </w:r>
            <w:r>
              <w:rPr>
                <w:rFonts w:cs="宋体" w:hint="eastAsia"/>
                <w:kern w:val="0"/>
                <w:sz w:val="22"/>
              </w:rPr>
              <w:t>乘客被困</w:t>
            </w:r>
            <w:r>
              <w:rPr>
                <w:rFonts w:cs="宋体" w:hint="eastAsia"/>
                <w:kern w:val="0"/>
                <w:sz w:val="22"/>
              </w:rPr>
              <w:t>1</w:t>
            </w:r>
            <w:r>
              <w:rPr>
                <w:rFonts w:cs="宋体" w:hint="eastAsia"/>
                <w:kern w:val="0"/>
                <w:sz w:val="22"/>
              </w:rPr>
              <w:t>小时以上不足</w:t>
            </w:r>
            <w:r>
              <w:rPr>
                <w:rFonts w:cs="宋体" w:hint="eastAsia"/>
                <w:kern w:val="0"/>
                <w:sz w:val="22"/>
              </w:rPr>
              <w:t>2</w:t>
            </w:r>
            <w:r>
              <w:rPr>
                <w:rFonts w:cs="宋体" w:hint="eastAsia"/>
                <w:kern w:val="0"/>
                <w:sz w:val="22"/>
              </w:rPr>
              <w:t>小时；</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立案调查时已开始整改但尚未完成或者立案调查后超过</w:t>
            </w:r>
            <w:r>
              <w:rPr>
                <w:rFonts w:cs="宋体" w:hint="eastAsia"/>
                <w:kern w:val="0"/>
                <w:sz w:val="22"/>
              </w:rPr>
              <w:t>5</w:t>
            </w:r>
            <w:r>
              <w:rPr>
                <w:rFonts w:cs="宋体" w:hint="eastAsia"/>
                <w:kern w:val="0"/>
                <w:sz w:val="22"/>
              </w:rPr>
              <w:t>日完成整改。</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 xml:space="preserve">1. </w:t>
            </w:r>
            <w:r>
              <w:rPr>
                <w:rFonts w:cs="宋体" w:hint="eastAsia"/>
                <w:kern w:val="0"/>
                <w:sz w:val="22"/>
              </w:rPr>
              <w:t>乘客被困</w:t>
            </w:r>
            <w:r>
              <w:rPr>
                <w:rFonts w:cs="宋体" w:hint="eastAsia"/>
                <w:kern w:val="0"/>
                <w:sz w:val="22"/>
              </w:rPr>
              <w:t>2</w:t>
            </w:r>
            <w:r>
              <w:rPr>
                <w:rFonts w:cs="宋体" w:hint="eastAsia"/>
                <w:kern w:val="0"/>
                <w:sz w:val="22"/>
              </w:rPr>
              <w:t>小时以上；</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立案调查后仍未开始整改或者拒不整改。</w:t>
            </w:r>
          </w:p>
        </w:tc>
      </w:tr>
      <w:tr w:rsidR="00977683" w:rsidTr="00FE7E79">
        <w:trPr>
          <w:cantSplit/>
          <w:trHeight w:val="93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 xml:space="preserve">违法行为   危害后果     </w:t>
            </w:r>
          </w:p>
        </w:tc>
        <w:tc>
          <w:tcPr>
            <w:tcW w:w="4083"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未造成人身、财产损害或者造成轻微财产损害后主动消除、减轻财产损害</w:t>
            </w:r>
          </w:p>
        </w:tc>
        <w:tc>
          <w:tcPr>
            <w:tcW w:w="4081"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未造成人身损害或者造成一定财产损害</w:t>
            </w:r>
          </w:p>
        </w:tc>
        <w:tc>
          <w:tcPr>
            <w:tcW w:w="4082"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造成人身损害或者造成严重财产损害</w:t>
            </w:r>
          </w:p>
        </w:tc>
      </w:tr>
      <w:tr w:rsidR="00977683" w:rsidTr="00FE7E79">
        <w:trPr>
          <w:cantSplit/>
          <w:trHeight w:val="93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社会影响   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社会影响轻微</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造成一定社会影响或者群体性事件</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造成严重、恶劣社会影响，被媒体广泛报道</w:t>
            </w:r>
          </w:p>
        </w:tc>
      </w:tr>
      <w:tr w:rsidR="00977683" w:rsidTr="00FE7E79">
        <w:trPr>
          <w:cantSplit/>
          <w:trHeight w:val="935"/>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具体标准</w:t>
            </w:r>
          </w:p>
        </w:tc>
        <w:tc>
          <w:tcPr>
            <w:tcW w:w="4083" w:type="dxa"/>
            <w:vAlign w:val="center"/>
          </w:tcPr>
          <w:p w:rsidR="00977683" w:rsidRDefault="00977683" w:rsidP="00FE7E79">
            <w:pPr>
              <w:widowControl/>
              <w:adjustRightInd w:val="0"/>
              <w:snapToGrid w:val="0"/>
              <w:spacing w:line="280" w:lineRule="exact"/>
              <w:jc w:val="left"/>
              <w:rPr>
                <w:color w:val="000000"/>
                <w:sz w:val="22"/>
              </w:rPr>
            </w:pPr>
            <w:r>
              <w:rPr>
                <w:rFonts w:hint="eastAsia"/>
                <w:color w:val="000000"/>
                <w:sz w:val="22"/>
              </w:rPr>
              <w:t>1.</w:t>
            </w:r>
            <w:r>
              <w:rPr>
                <w:rFonts w:hint="eastAsia"/>
                <w:color w:val="000000"/>
                <w:sz w:val="22"/>
              </w:rPr>
              <w:t>责令改正；</w:t>
            </w:r>
          </w:p>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2.</w:t>
            </w:r>
            <w:r>
              <w:rPr>
                <w:rFonts w:hint="eastAsia"/>
                <w:color w:val="000000"/>
                <w:sz w:val="22"/>
              </w:rPr>
              <w:t>处以</w:t>
            </w:r>
            <w:r>
              <w:rPr>
                <w:rFonts w:hint="eastAsia"/>
                <w:color w:val="000000"/>
                <w:sz w:val="22"/>
              </w:rPr>
              <w:t>1</w:t>
            </w:r>
            <w:r>
              <w:rPr>
                <w:rFonts w:hint="eastAsia"/>
                <w:color w:val="000000"/>
                <w:sz w:val="22"/>
              </w:rPr>
              <w:t>万元以上</w:t>
            </w:r>
            <w:r>
              <w:rPr>
                <w:rFonts w:hint="eastAsia"/>
                <w:color w:val="000000"/>
                <w:sz w:val="22"/>
              </w:rPr>
              <w:t>3.7</w:t>
            </w:r>
            <w:r>
              <w:rPr>
                <w:rFonts w:hint="eastAsia"/>
                <w:color w:val="000000"/>
                <w:sz w:val="22"/>
              </w:rPr>
              <w:t>万元以下罚款。</w:t>
            </w:r>
          </w:p>
        </w:tc>
        <w:tc>
          <w:tcPr>
            <w:tcW w:w="4081" w:type="dxa"/>
            <w:vAlign w:val="center"/>
          </w:tcPr>
          <w:p w:rsidR="00977683" w:rsidRDefault="00977683" w:rsidP="00FE7E79">
            <w:pPr>
              <w:widowControl/>
              <w:adjustRightInd w:val="0"/>
              <w:snapToGrid w:val="0"/>
              <w:spacing w:line="280" w:lineRule="exact"/>
              <w:jc w:val="left"/>
              <w:rPr>
                <w:color w:val="000000"/>
                <w:sz w:val="22"/>
              </w:rPr>
            </w:pPr>
            <w:r>
              <w:rPr>
                <w:rFonts w:hint="eastAsia"/>
                <w:color w:val="000000"/>
                <w:sz w:val="22"/>
              </w:rPr>
              <w:t>1.</w:t>
            </w:r>
            <w:r>
              <w:rPr>
                <w:rFonts w:hint="eastAsia"/>
                <w:color w:val="000000"/>
                <w:sz w:val="22"/>
              </w:rPr>
              <w:t>责令改正；</w:t>
            </w:r>
          </w:p>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2.</w:t>
            </w:r>
            <w:r>
              <w:rPr>
                <w:rFonts w:hint="eastAsia"/>
                <w:color w:val="000000"/>
                <w:sz w:val="22"/>
              </w:rPr>
              <w:t>处以</w:t>
            </w:r>
            <w:r>
              <w:rPr>
                <w:rFonts w:hint="eastAsia"/>
                <w:color w:val="000000"/>
                <w:sz w:val="22"/>
              </w:rPr>
              <w:t>3.7</w:t>
            </w:r>
            <w:r>
              <w:rPr>
                <w:rFonts w:hint="eastAsia"/>
                <w:color w:val="000000"/>
                <w:sz w:val="22"/>
              </w:rPr>
              <w:t>万元以上</w:t>
            </w:r>
            <w:r>
              <w:rPr>
                <w:rFonts w:hint="eastAsia"/>
                <w:color w:val="000000"/>
                <w:sz w:val="22"/>
              </w:rPr>
              <w:t>7.3</w:t>
            </w:r>
            <w:r>
              <w:rPr>
                <w:rFonts w:hint="eastAsia"/>
                <w:color w:val="000000"/>
                <w:sz w:val="22"/>
              </w:rPr>
              <w:t>万元以下罚款。</w:t>
            </w:r>
          </w:p>
        </w:tc>
        <w:tc>
          <w:tcPr>
            <w:tcW w:w="4082" w:type="dxa"/>
            <w:vAlign w:val="center"/>
          </w:tcPr>
          <w:p w:rsidR="00977683" w:rsidRDefault="00977683" w:rsidP="00FE7E79">
            <w:pPr>
              <w:widowControl/>
              <w:adjustRightInd w:val="0"/>
              <w:snapToGrid w:val="0"/>
              <w:spacing w:line="280" w:lineRule="exact"/>
              <w:jc w:val="left"/>
              <w:rPr>
                <w:color w:val="000000"/>
                <w:sz w:val="22"/>
              </w:rPr>
            </w:pPr>
            <w:r>
              <w:rPr>
                <w:rFonts w:hint="eastAsia"/>
                <w:color w:val="000000"/>
                <w:sz w:val="22"/>
              </w:rPr>
              <w:t>1.</w:t>
            </w:r>
            <w:r>
              <w:rPr>
                <w:rFonts w:hint="eastAsia"/>
                <w:color w:val="000000"/>
                <w:sz w:val="22"/>
              </w:rPr>
              <w:t>责令改正；</w:t>
            </w:r>
          </w:p>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2.</w:t>
            </w:r>
            <w:r>
              <w:rPr>
                <w:rFonts w:hint="eastAsia"/>
                <w:color w:val="000000"/>
                <w:sz w:val="22"/>
              </w:rPr>
              <w:t>处以</w:t>
            </w:r>
            <w:r>
              <w:rPr>
                <w:rFonts w:hint="eastAsia"/>
                <w:color w:val="000000"/>
                <w:sz w:val="22"/>
              </w:rPr>
              <w:t>7.3</w:t>
            </w:r>
            <w:r>
              <w:rPr>
                <w:rFonts w:hint="eastAsia"/>
                <w:color w:val="000000"/>
                <w:sz w:val="22"/>
              </w:rPr>
              <w:t>万元以上</w:t>
            </w:r>
            <w:r>
              <w:rPr>
                <w:rFonts w:hint="eastAsia"/>
                <w:color w:val="000000"/>
                <w:sz w:val="22"/>
              </w:rPr>
              <w:t>10</w:t>
            </w:r>
            <w:r>
              <w:rPr>
                <w:rFonts w:hint="eastAsia"/>
                <w:color w:val="000000"/>
                <w:sz w:val="22"/>
              </w:rPr>
              <w:t>万元以下罚款。</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备注</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 xml:space="preserve">　</w:t>
            </w:r>
          </w:p>
        </w:tc>
      </w:tr>
      <w:tr w:rsidR="00977683" w:rsidTr="00FE7E79">
        <w:trPr>
          <w:cantSplit/>
          <w:trHeight w:val="567"/>
          <w:jc w:val="center"/>
        </w:trPr>
        <w:tc>
          <w:tcPr>
            <w:tcW w:w="568" w:type="dxa"/>
            <w:vMerge w:val="restart"/>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lastRenderedPageBreak/>
              <w:t>9</w:t>
            </w:r>
          </w:p>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违法行为</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hint="eastAsia"/>
                <w:color w:val="333333"/>
                <w:sz w:val="22"/>
              </w:rPr>
              <w:t>电梯维护保养单位将电梯维护保养业务转包、分包，或者以授权、委托、挂靠等方式变相转包、分包的</w:t>
            </w:r>
          </w:p>
        </w:tc>
      </w:tr>
      <w:tr w:rsidR="00977683" w:rsidTr="00FE7E79">
        <w:trPr>
          <w:cantSplit/>
          <w:trHeight w:val="2118"/>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法定依据</w:t>
            </w:r>
          </w:p>
        </w:tc>
        <w:tc>
          <w:tcPr>
            <w:tcW w:w="12246" w:type="dxa"/>
            <w:gridSpan w:val="3"/>
            <w:vAlign w:val="center"/>
          </w:tcPr>
          <w:p w:rsidR="00977683" w:rsidRDefault="00977683" w:rsidP="00FE7E79">
            <w:pPr>
              <w:pStyle w:val="a5"/>
              <w:spacing w:before="0" w:beforeAutospacing="0" w:after="0" w:afterAutospacing="0" w:line="280" w:lineRule="exact"/>
              <w:ind w:firstLineChars="0" w:firstLine="0"/>
              <w:jc w:val="both"/>
              <w:rPr>
                <w:rFonts w:ascii="仿宋_GB2312" w:eastAsia="仿宋_GB2312" w:hint="eastAsia"/>
                <w:color w:val="333333"/>
                <w:sz w:val="22"/>
                <w:szCs w:val="22"/>
              </w:rPr>
            </w:pPr>
            <w:r>
              <w:rPr>
                <w:rFonts w:ascii="仿宋_GB2312" w:eastAsia="仿宋_GB2312" w:cs="宋体" w:hint="eastAsia"/>
                <w:b/>
                <w:bCs/>
                <w:kern w:val="0"/>
                <w:sz w:val="22"/>
                <w:szCs w:val="22"/>
              </w:rPr>
              <w:t>《南京市电梯安全条例》第六十一条第（三）项：</w:t>
            </w:r>
            <w:r>
              <w:rPr>
                <w:rFonts w:ascii="仿宋_GB2312" w:eastAsia="仿宋_GB2312" w:hint="eastAsia"/>
                <w:color w:val="333333"/>
                <w:sz w:val="22"/>
                <w:szCs w:val="22"/>
              </w:rPr>
              <w:t>电梯维护保养单位违反本条例，有下列情形之一的，由市场监管行政主管部门按照下列规定予以处罚：（三）违反本条例第三十五条第九项规定，将电梯维护保养业务转包、分包，或者以授权、委托、挂靠等方式变相转包、分包的，责令改正，没收违法所得，并处以五万元以上二十万元以下罚款。</w:t>
            </w:r>
          </w:p>
          <w:p w:rsidR="00977683" w:rsidRDefault="00977683" w:rsidP="00FE7E79">
            <w:pPr>
              <w:widowControl/>
              <w:adjustRightInd w:val="0"/>
              <w:snapToGrid w:val="0"/>
              <w:spacing w:line="280" w:lineRule="exact"/>
              <w:jc w:val="left"/>
              <w:rPr>
                <w:rFonts w:cs="宋体"/>
                <w:kern w:val="0"/>
                <w:sz w:val="22"/>
              </w:rPr>
            </w:pPr>
            <w:r>
              <w:rPr>
                <w:rFonts w:cs="宋体" w:hint="eastAsia"/>
                <w:b/>
                <w:bCs/>
                <w:kern w:val="0"/>
                <w:sz w:val="22"/>
              </w:rPr>
              <w:t>《南京市电梯安全条例》</w:t>
            </w:r>
            <w:r>
              <w:rPr>
                <w:rFonts w:hint="eastAsia"/>
                <w:b/>
                <w:sz w:val="22"/>
              </w:rPr>
              <w:t>第三十五条第（九）项</w:t>
            </w:r>
            <w:r>
              <w:rPr>
                <w:rFonts w:cs="宋体" w:hint="eastAsia"/>
                <w:b/>
                <w:bCs/>
                <w:kern w:val="0"/>
                <w:sz w:val="22"/>
              </w:rPr>
              <w:t>：</w:t>
            </w:r>
            <w:r>
              <w:rPr>
                <w:rFonts w:hint="eastAsia"/>
                <w:sz w:val="22"/>
              </w:rPr>
              <w:t>电梯维护保养单位对其维护保养电梯的安全性能负责，按照维护保养规定和合同约定对电梯进行维护保养，并履行下列电梯安全义务：</w:t>
            </w:r>
            <w:r>
              <w:rPr>
                <w:rFonts w:hint="eastAsia"/>
                <w:color w:val="333333"/>
                <w:sz w:val="22"/>
              </w:rPr>
              <w:t>（九）不得将业务转包、分包或者以授权、委托、挂靠等方式变相转包、分包</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裁量阶次</w:t>
            </w:r>
          </w:p>
        </w:tc>
        <w:tc>
          <w:tcPr>
            <w:tcW w:w="4083"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从轻</w:t>
            </w:r>
          </w:p>
        </w:tc>
        <w:tc>
          <w:tcPr>
            <w:tcW w:w="4081"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一般</w:t>
            </w:r>
          </w:p>
        </w:tc>
        <w:tc>
          <w:tcPr>
            <w:tcW w:w="4082"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从重</w:t>
            </w:r>
          </w:p>
        </w:tc>
      </w:tr>
      <w:tr w:rsidR="00977683" w:rsidTr="00FE7E79">
        <w:trPr>
          <w:cantSplit/>
          <w:trHeight w:val="831"/>
          <w:jc w:val="center"/>
        </w:trPr>
        <w:tc>
          <w:tcPr>
            <w:tcW w:w="568" w:type="dxa"/>
            <w:vMerge/>
            <w:vAlign w:val="center"/>
          </w:tcPr>
          <w:p w:rsidR="00977683" w:rsidRDefault="00977683" w:rsidP="00FE7E79"/>
        </w:tc>
        <w:tc>
          <w:tcPr>
            <w:tcW w:w="567" w:type="dxa"/>
            <w:vMerge w:val="restart"/>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裁量因素</w:t>
            </w:r>
          </w:p>
        </w:tc>
        <w:tc>
          <w:tcPr>
            <w:tcW w:w="1134" w:type="dxa"/>
            <w:vAlign w:val="center"/>
          </w:tcPr>
          <w:p w:rsidR="00977683" w:rsidRDefault="00977683" w:rsidP="00FE7E79">
            <w:pPr>
              <w:adjustRightInd w:val="0"/>
              <w:snapToGrid w:val="0"/>
              <w:spacing w:line="280" w:lineRule="exact"/>
              <w:jc w:val="center"/>
              <w:rPr>
                <w:rFonts w:ascii="宋体" w:cs="宋体" w:hint="eastAsia"/>
                <w:kern w:val="0"/>
                <w:sz w:val="22"/>
              </w:rPr>
            </w:pPr>
            <w:r>
              <w:rPr>
                <w:rFonts w:ascii="宋体" w:cs="宋体" w:hint="eastAsia"/>
                <w:kern w:val="0"/>
                <w:sz w:val="22"/>
              </w:rPr>
              <w:t>违法行为   持续情况</w:t>
            </w:r>
          </w:p>
        </w:tc>
        <w:tc>
          <w:tcPr>
            <w:tcW w:w="4083"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违法行为持续时间不足</w:t>
            </w:r>
            <w:r>
              <w:rPr>
                <w:rFonts w:cs="宋体" w:hint="eastAsia"/>
                <w:kern w:val="0"/>
                <w:sz w:val="22"/>
              </w:rPr>
              <w:t>6</w:t>
            </w:r>
            <w:r>
              <w:rPr>
                <w:rFonts w:cs="宋体" w:hint="eastAsia"/>
                <w:kern w:val="0"/>
                <w:sz w:val="22"/>
              </w:rPr>
              <w:t>个月</w:t>
            </w:r>
          </w:p>
        </w:tc>
        <w:tc>
          <w:tcPr>
            <w:tcW w:w="4081" w:type="dxa"/>
            <w:noWrap/>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违法行为持续时间</w:t>
            </w:r>
            <w:r>
              <w:rPr>
                <w:rFonts w:cs="宋体" w:hint="eastAsia"/>
                <w:kern w:val="0"/>
                <w:sz w:val="22"/>
              </w:rPr>
              <w:t>6</w:t>
            </w:r>
            <w:r>
              <w:rPr>
                <w:rFonts w:cs="宋体" w:hint="eastAsia"/>
                <w:kern w:val="0"/>
                <w:sz w:val="22"/>
              </w:rPr>
              <w:t>个月以上不足</w:t>
            </w:r>
            <w:r>
              <w:rPr>
                <w:rFonts w:cs="宋体" w:hint="eastAsia"/>
                <w:kern w:val="0"/>
                <w:sz w:val="22"/>
              </w:rPr>
              <w:t>2</w:t>
            </w:r>
            <w:r>
              <w:rPr>
                <w:rFonts w:cs="宋体" w:hint="eastAsia"/>
                <w:kern w:val="0"/>
                <w:sz w:val="22"/>
              </w:rPr>
              <w:t>年</w:t>
            </w:r>
          </w:p>
        </w:tc>
        <w:tc>
          <w:tcPr>
            <w:tcW w:w="4082"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违法行为持续时间</w:t>
            </w:r>
            <w:r>
              <w:rPr>
                <w:rFonts w:cs="宋体" w:hint="eastAsia"/>
                <w:kern w:val="0"/>
                <w:sz w:val="22"/>
              </w:rPr>
              <w:t>2</w:t>
            </w:r>
            <w:r>
              <w:rPr>
                <w:rFonts w:cs="宋体" w:hint="eastAsia"/>
                <w:kern w:val="0"/>
                <w:sz w:val="22"/>
              </w:rPr>
              <w:t>年以上；或者</w:t>
            </w:r>
            <w:r>
              <w:rPr>
                <w:rFonts w:cs="宋体" w:hint="eastAsia"/>
                <w:kern w:val="0"/>
                <w:sz w:val="22"/>
              </w:rPr>
              <w:t>2</w:t>
            </w:r>
            <w:r>
              <w:rPr>
                <w:rFonts w:cs="宋体" w:hint="eastAsia"/>
                <w:kern w:val="0"/>
                <w:sz w:val="22"/>
              </w:rPr>
              <w:t>年内再次实施相同或相近违法行为</w:t>
            </w:r>
          </w:p>
        </w:tc>
      </w:tr>
      <w:tr w:rsidR="00977683" w:rsidTr="00FE7E79">
        <w:trPr>
          <w:cantSplit/>
          <w:trHeight w:val="918"/>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违法行为   危害程度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1.</w:t>
            </w:r>
            <w:r>
              <w:rPr>
                <w:rFonts w:cs="宋体" w:hint="eastAsia"/>
                <w:kern w:val="0"/>
                <w:sz w:val="22"/>
              </w:rPr>
              <w:t>立案调查时已完成整改或者立案调查后</w:t>
            </w:r>
            <w:r>
              <w:rPr>
                <w:rFonts w:cs="宋体" w:hint="eastAsia"/>
                <w:kern w:val="0"/>
                <w:sz w:val="22"/>
              </w:rPr>
              <w:t>5</w:t>
            </w:r>
            <w:r>
              <w:rPr>
                <w:rFonts w:cs="宋体" w:hint="eastAsia"/>
                <w:kern w:val="0"/>
                <w:sz w:val="22"/>
              </w:rPr>
              <w:t>日内完成整改；</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涉及电梯数量较少、违法所得较低。</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1.</w:t>
            </w:r>
            <w:r>
              <w:rPr>
                <w:rFonts w:cs="宋体" w:hint="eastAsia"/>
                <w:kern w:val="0"/>
                <w:sz w:val="22"/>
              </w:rPr>
              <w:t>立案调查时已开始整改但尚未完成或者立案调查后超过</w:t>
            </w:r>
            <w:r>
              <w:rPr>
                <w:rFonts w:cs="宋体" w:hint="eastAsia"/>
                <w:kern w:val="0"/>
                <w:sz w:val="22"/>
              </w:rPr>
              <w:t>5</w:t>
            </w:r>
            <w:r>
              <w:rPr>
                <w:rFonts w:cs="宋体" w:hint="eastAsia"/>
                <w:kern w:val="0"/>
                <w:sz w:val="22"/>
              </w:rPr>
              <w:t>日完成整改；</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涉及电梯数量较多、违法所得较高。</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1.</w:t>
            </w:r>
            <w:r>
              <w:rPr>
                <w:rFonts w:cs="宋体" w:hint="eastAsia"/>
                <w:kern w:val="0"/>
                <w:sz w:val="22"/>
              </w:rPr>
              <w:t>立案调查后仍未开始整改或者拒不整改；</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涉及电梯数量多、违法所得高。</w:t>
            </w:r>
          </w:p>
        </w:tc>
      </w:tr>
      <w:tr w:rsidR="00977683" w:rsidTr="00FE7E79">
        <w:trPr>
          <w:cantSplit/>
          <w:trHeight w:val="93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 xml:space="preserve">违法行为   危害后果     </w:t>
            </w:r>
          </w:p>
        </w:tc>
        <w:tc>
          <w:tcPr>
            <w:tcW w:w="4083"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未造成人身、财产损害或者造成轻微财产损害后主动消除、减轻财产损害</w:t>
            </w:r>
          </w:p>
        </w:tc>
        <w:tc>
          <w:tcPr>
            <w:tcW w:w="4081"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未造成人身损害或者造成一定财产损害</w:t>
            </w:r>
          </w:p>
        </w:tc>
        <w:tc>
          <w:tcPr>
            <w:tcW w:w="4082"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造成人身损害或者造成严重财产损害</w:t>
            </w:r>
          </w:p>
        </w:tc>
      </w:tr>
      <w:tr w:rsidR="00977683" w:rsidTr="00FE7E79">
        <w:trPr>
          <w:cantSplit/>
          <w:trHeight w:val="681"/>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社会影响   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社会影响轻微</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造成一定社会影响或者群体性事件</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造成严重、恶劣社会影响，被媒体广泛报道</w:t>
            </w:r>
          </w:p>
        </w:tc>
      </w:tr>
      <w:tr w:rsidR="00977683" w:rsidTr="00FE7E79">
        <w:trPr>
          <w:cantSplit/>
          <w:trHeight w:val="935"/>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具体标准</w:t>
            </w:r>
          </w:p>
        </w:tc>
        <w:tc>
          <w:tcPr>
            <w:tcW w:w="4083" w:type="dxa"/>
            <w:vAlign w:val="center"/>
          </w:tcPr>
          <w:p w:rsidR="00977683" w:rsidRDefault="00977683" w:rsidP="00FE7E79">
            <w:pPr>
              <w:widowControl/>
              <w:adjustRightInd w:val="0"/>
              <w:snapToGrid w:val="0"/>
              <w:spacing w:line="280" w:lineRule="exact"/>
              <w:jc w:val="left"/>
              <w:rPr>
                <w:color w:val="333333"/>
                <w:sz w:val="22"/>
              </w:rPr>
            </w:pPr>
            <w:r>
              <w:rPr>
                <w:rFonts w:hint="eastAsia"/>
                <w:color w:val="333333"/>
                <w:sz w:val="22"/>
              </w:rPr>
              <w:t>1.</w:t>
            </w:r>
            <w:r>
              <w:rPr>
                <w:rFonts w:hint="eastAsia"/>
                <w:color w:val="333333"/>
                <w:sz w:val="22"/>
              </w:rPr>
              <w:t>责令改正；</w:t>
            </w:r>
          </w:p>
          <w:p w:rsidR="00977683" w:rsidRDefault="00977683" w:rsidP="00FE7E79">
            <w:pPr>
              <w:widowControl/>
              <w:adjustRightInd w:val="0"/>
              <w:snapToGrid w:val="0"/>
              <w:spacing w:line="280" w:lineRule="exact"/>
              <w:jc w:val="left"/>
              <w:rPr>
                <w:color w:val="333333"/>
                <w:sz w:val="22"/>
              </w:rPr>
            </w:pPr>
            <w:r>
              <w:rPr>
                <w:rFonts w:hint="eastAsia"/>
                <w:color w:val="333333"/>
                <w:sz w:val="22"/>
              </w:rPr>
              <w:t>2.</w:t>
            </w:r>
            <w:r>
              <w:rPr>
                <w:rFonts w:hint="eastAsia"/>
                <w:color w:val="333333"/>
                <w:sz w:val="22"/>
              </w:rPr>
              <w:t>没收违法所得；</w:t>
            </w:r>
          </w:p>
          <w:p w:rsidR="00977683" w:rsidRDefault="00977683" w:rsidP="00FE7E79">
            <w:pPr>
              <w:widowControl/>
              <w:adjustRightInd w:val="0"/>
              <w:snapToGrid w:val="0"/>
              <w:spacing w:line="280" w:lineRule="exact"/>
              <w:jc w:val="left"/>
              <w:rPr>
                <w:rFonts w:cs="宋体"/>
                <w:kern w:val="0"/>
                <w:sz w:val="22"/>
              </w:rPr>
            </w:pPr>
            <w:r>
              <w:rPr>
                <w:rFonts w:hint="eastAsia"/>
                <w:color w:val="333333"/>
                <w:sz w:val="22"/>
              </w:rPr>
              <w:t>3.</w:t>
            </w:r>
            <w:r>
              <w:rPr>
                <w:rFonts w:hint="eastAsia"/>
                <w:color w:val="333333"/>
                <w:sz w:val="22"/>
              </w:rPr>
              <w:t>处以</w:t>
            </w:r>
            <w:r>
              <w:rPr>
                <w:rFonts w:hint="eastAsia"/>
                <w:color w:val="333333"/>
                <w:sz w:val="22"/>
              </w:rPr>
              <w:t>5</w:t>
            </w:r>
            <w:r>
              <w:rPr>
                <w:rFonts w:hint="eastAsia"/>
                <w:color w:val="333333"/>
                <w:sz w:val="22"/>
              </w:rPr>
              <w:t>万元以上</w:t>
            </w:r>
            <w:r>
              <w:rPr>
                <w:rFonts w:hint="eastAsia"/>
                <w:color w:val="333333"/>
                <w:sz w:val="22"/>
              </w:rPr>
              <w:t>9.5</w:t>
            </w:r>
            <w:r>
              <w:rPr>
                <w:rFonts w:hint="eastAsia"/>
                <w:color w:val="333333"/>
                <w:sz w:val="22"/>
              </w:rPr>
              <w:t>万元以下罚款。</w:t>
            </w:r>
          </w:p>
        </w:tc>
        <w:tc>
          <w:tcPr>
            <w:tcW w:w="4081" w:type="dxa"/>
            <w:vAlign w:val="center"/>
          </w:tcPr>
          <w:p w:rsidR="00977683" w:rsidRDefault="00977683" w:rsidP="00FE7E79">
            <w:pPr>
              <w:widowControl/>
              <w:adjustRightInd w:val="0"/>
              <w:snapToGrid w:val="0"/>
              <w:spacing w:line="280" w:lineRule="exact"/>
              <w:jc w:val="left"/>
              <w:rPr>
                <w:color w:val="333333"/>
                <w:sz w:val="22"/>
              </w:rPr>
            </w:pPr>
            <w:r>
              <w:rPr>
                <w:rFonts w:hint="eastAsia"/>
                <w:color w:val="333333"/>
                <w:sz w:val="22"/>
              </w:rPr>
              <w:t>1.</w:t>
            </w:r>
            <w:r>
              <w:rPr>
                <w:rFonts w:hint="eastAsia"/>
                <w:color w:val="333333"/>
                <w:sz w:val="22"/>
              </w:rPr>
              <w:t>责令改正；</w:t>
            </w:r>
          </w:p>
          <w:p w:rsidR="00977683" w:rsidRDefault="00977683" w:rsidP="00FE7E79">
            <w:pPr>
              <w:widowControl/>
              <w:adjustRightInd w:val="0"/>
              <w:snapToGrid w:val="0"/>
              <w:spacing w:line="280" w:lineRule="exact"/>
              <w:jc w:val="left"/>
              <w:rPr>
                <w:color w:val="333333"/>
                <w:sz w:val="22"/>
              </w:rPr>
            </w:pPr>
            <w:r>
              <w:rPr>
                <w:rFonts w:hint="eastAsia"/>
                <w:color w:val="333333"/>
                <w:sz w:val="22"/>
              </w:rPr>
              <w:t>2.</w:t>
            </w:r>
            <w:r>
              <w:rPr>
                <w:rFonts w:hint="eastAsia"/>
                <w:color w:val="333333"/>
                <w:sz w:val="22"/>
              </w:rPr>
              <w:t>没收违法所得；</w:t>
            </w:r>
          </w:p>
          <w:p w:rsidR="00977683" w:rsidRDefault="00977683" w:rsidP="00FE7E79">
            <w:pPr>
              <w:widowControl/>
              <w:adjustRightInd w:val="0"/>
              <w:snapToGrid w:val="0"/>
              <w:spacing w:line="280" w:lineRule="exact"/>
              <w:jc w:val="left"/>
              <w:rPr>
                <w:rFonts w:cs="宋体"/>
                <w:kern w:val="0"/>
                <w:sz w:val="22"/>
              </w:rPr>
            </w:pPr>
            <w:r>
              <w:rPr>
                <w:rFonts w:hint="eastAsia"/>
                <w:color w:val="333333"/>
                <w:sz w:val="22"/>
              </w:rPr>
              <w:t>3.</w:t>
            </w:r>
            <w:r>
              <w:rPr>
                <w:rFonts w:hint="eastAsia"/>
                <w:color w:val="333333"/>
                <w:sz w:val="22"/>
              </w:rPr>
              <w:t>处以</w:t>
            </w:r>
            <w:r>
              <w:rPr>
                <w:rFonts w:hint="eastAsia"/>
                <w:color w:val="333333"/>
                <w:sz w:val="22"/>
              </w:rPr>
              <w:t>9.5</w:t>
            </w:r>
            <w:r>
              <w:rPr>
                <w:rFonts w:hint="eastAsia"/>
                <w:color w:val="333333"/>
                <w:sz w:val="22"/>
              </w:rPr>
              <w:t>万元以上</w:t>
            </w:r>
            <w:r>
              <w:rPr>
                <w:rFonts w:hint="eastAsia"/>
                <w:color w:val="333333"/>
                <w:sz w:val="22"/>
              </w:rPr>
              <w:t>15.5</w:t>
            </w:r>
            <w:r>
              <w:rPr>
                <w:rFonts w:hint="eastAsia"/>
                <w:color w:val="333333"/>
                <w:sz w:val="22"/>
              </w:rPr>
              <w:t>万元以下罚款。</w:t>
            </w:r>
          </w:p>
        </w:tc>
        <w:tc>
          <w:tcPr>
            <w:tcW w:w="4082" w:type="dxa"/>
            <w:vAlign w:val="center"/>
          </w:tcPr>
          <w:p w:rsidR="00977683" w:rsidRDefault="00977683" w:rsidP="00FE7E79">
            <w:pPr>
              <w:widowControl/>
              <w:adjustRightInd w:val="0"/>
              <w:snapToGrid w:val="0"/>
              <w:spacing w:line="280" w:lineRule="exact"/>
              <w:jc w:val="left"/>
              <w:rPr>
                <w:color w:val="333333"/>
                <w:sz w:val="22"/>
              </w:rPr>
            </w:pPr>
            <w:r>
              <w:rPr>
                <w:rFonts w:hint="eastAsia"/>
                <w:color w:val="333333"/>
                <w:sz w:val="22"/>
              </w:rPr>
              <w:t>1.</w:t>
            </w:r>
            <w:r>
              <w:rPr>
                <w:rFonts w:hint="eastAsia"/>
                <w:color w:val="333333"/>
                <w:sz w:val="22"/>
              </w:rPr>
              <w:t>责令改正；</w:t>
            </w:r>
          </w:p>
          <w:p w:rsidR="00977683" w:rsidRDefault="00977683" w:rsidP="00FE7E79">
            <w:pPr>
              <w:widowControl/>
              <w:adjustRightInd w:val="0"/>
              <w:snapToGrid w:val="0"/>
              <w:spacing w:line="280" w:lineRule="exact"/>
              <w:jc w:val="left"/>
              <w:rPr>
                <w:color w:val="333333"/>
                <w:sz w:val="22"/>
              </w:rPr>
            </w:pPr>
            <w:r>
              <w:rPr>
                <w:rFonts w:hint="eastAsia"/>
                <w:color w:val="333333"/>
                <w:sz w:val="22"/>
              </w:rPr>
              <w:t>2.</w:t>
            </w:r>
            <w:r>
              <w:rPr>
                <w:rFonts w:hint="eastAsia"/>
                <w:color w:val="333333"/>
                <w:sz w:val="22"/>
              </w:rPr>
              <w:t>没收违法所得；</w:t>
            </w:r>
          </w:p>
          <w:p w:rsidR="00977683" w:rsidRDefault="00977683" w:rsidP="00FE7E79">
            <w:pPr>
              <w:widowControl/>
              <w:adjustRightInd w:val="0"/>
              <w:snapToGrid w:val="0"/>
              <w:spacing w:line="280" w:lineRule="exact"/>
              <w:jc w:val="left"/>
              <w:rPr>
                <w:rFonts w:cs="宋体"/>
                <w:kern w:val="0"/>
                <w:sz w:val="22"/>
              </w:rPr>
            </w:pPr>
            <w:r>
              <w:rPr>
                <w:rFonts w:hint="eastAsia"/>
                <w:color w:val="333333"/>
                <w:sz w:val="22"/>
              </w:rPr>
              <w:t>3.</w:t>
            </w:r>
            <w:r>
              <w:rPr>
                <w:rFonts w:hint="eastAsia"/>
                <w:color w:val="333333"/>
                <w:sz w:val="22"/>
              </w:rPr>
              <w:t>处以</w:t>
            </w:r>
            <w:r>
              <w:rPr>
                <w:rFonts w:hint="eastAsia"/>
                <w:color w:val="333333"/>
                <w:sz w:val="22"/>
              </w:rPr>
              <w:t>15.5</w:t>
            </w:r>
            <w:r>
              <w:rPr>
                <w:rFonts w:hint="eastAsia"/>
                <w:color w:val="333333"/>
                <w:sz w:val="22"/>
              </w:rPr>
              <w:t>万元以上</w:t>
            </w:r>
            <w:r>
              <w:rPr>
                <w:rFonts w:hint="eastAsia"/>
                <w:color w:val="333333"/>
                <w:sz w:val="22"/>
              </w:rPr>
              <w:t>20</w:t>
            </w:r>
            <w:r>
              <w:rPr>
                <w:rFonts w:hint="eastAsia"/>
                <w:color w:val="333333"/>
                <w:sz w:val="22"/>
              </w:rPr>
              <w:t>万元以下罚款。</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备注</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p>
        </w:tc>
      </w:tr>
      <w:tr w:rsidR="00977683" w:rsidTr="00FE7E79">
        <w:trPr>
          <w:cantSplit/>
          <w:trHeight w:val="567"/>
          <w:jc w:val="center"/>
        </w:trPr>
        <w:tc>
          <w:tcPr>
            <w:tcW w:w="568" w:type="dxa"/>
            <w:vMerge w:val="restart"/>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lastRenderedPageBreak/>
              <w:t>10</w:t>
            </w:r>
          </w:p>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违法行为</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电梯维护保养单位未履行报告义务的</w:t>
            </w:r>
          </w:p>
        </w:tc>
      </w:tr>
      <w:tr w:rsidR="00977683" w:rsidTr="00FE7E79">
        <w:trPr>
          <w:cantSplit/>
          <w:trHeight w:val="2968"/>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法定依据</w:t>
            </w:r>
          </w:p>
        </w:tc>
        <w:tc>
          <w:tcPr>
            <w:tcW w:w="12246" w:type="dxa"/>
            <w:gridSpan w:val="3"/>
            <w:vAlign w:val="center"/>
          </w:tcPr>
          <w:p w:rsidR="00977683" w:rsidRDefault="00977683" w:rsidP="00FE7E79">
            <w:pPr>
              <w:pStyle w:val="a5"/>
              <w:spacing w:before="0" w:beforeAutospacing="0" w:after="0" w:afterAutospacing="0" w:line="280" w:lineRule="exact"/>
              <w:ind w:firstLineChars="0" w:firstLine="0"/>
              <w:jc w:val="both"/>
              <w:rPr>
                <w:rFonts w:ascii="仿宋_GB2312" w:eastAsia="仿宋_GB2312" w:hint="eastAsia"/>
                <w:color w:val="333333"/>
                <w:sz w:val="22"/>
                <w:szCs w:val="22"/>
              </w:rPr>
            </w:pPr>
            <w:r>
              <w:rPr>
                <w:rFonts w:ascii="仿宋_GB2312" w:eastAsia="仿宋_GB2312" w:cs="宋体" w:hint="eastAsia"/>
                <w:b/>
                <w:bCs/>
                <w:kern w:val="0"/>
                <w:sz w:val="22"/>
                <w:szCs w:val="22"/>
              </w:rPr>
              <w:t>《南京市电梯安全条例》第六十一条第（四）项：</w:t>
            </w:r>
            <w:r>
              <w:rPr>
                <w:rFonts w:ascii="仿宋_GB2312" w:eastAsia="仿宋_GB2312" w:hint="eastAsia"/>
                <w:color w:val="333333"/>
                <w:sz w:val="22"/>
                <w:szCs w:val="22"/>
              </w:rPr>
              <w:t>电梯维护保养单位违反本条例，有下列情形之一的，由市场监管行政主管部门按照下列规定予以处罚：（四）违反本条例第三十六条规定，未履行报告义务的，处以一万元以上五万元以下罚款。</w:t>
            </w:r>
          </w:p>
          <w:p w:rsidR="00977683" w:rsidRDefault="00977683" w:rsidP="00FE7E79">
            <w:pPr>
              <w:pStyle w:val="a5"/>
              <w:spacing w:before="0" w:beforeAutospacing="0" w:after="0" w:afterAutospacing="0" w:line="280" w:lineRule="exact"/>
              <w:ind w:firstLineChars="0" w:firstLine="0"/>
              <w:jc w:val="both"/>
              <w:rPr>
                <w:rFonts w:ascii="仿宋_GB2312" w:eastAsia="仿宋_GB2312" w:hint="eastAsia"/>
                <w:color w:val="333333"/>
                <w:sz w:val="22"/>
                <w:szCs w:val="22"/>
              </w:rPr>
            </w:pPr>
            <w:r>
              <w:rPr>
                <w:rFonts w:ascii="仿宋_GB2312" w:eastAsia="仿宋_GB2312" w:cs="宋体" w:hint="eastAsia"/>
                <w:b/>
                <w:bCs/>
                <w:kern w:val="0"/>
                <w:sz w:val="22"/>
                <w:szCs w:val="22"/>
              </w:rPr>
              <w:t>《南京市电梯安全条例》</w:t>
            </w:r>
            <w:r>
              <w:rPr>
                <w:rFonts w:ascii="仿宋_GB2312" w:eastAsia="仿宋_GB2312" w:hint="eastAsia"/>
                <w:b/>
                <w:sz w:val="22"/>
                <w:szCs w:val="22"/>
              </w:rPr>
              <w:t>第三十六条</w:t>
            </w:r>
            <w:r>
              <w:rPr>
                <w:rFonts w:ascii="仿宋_GB2312" w:eastAsia="仿宋_GB2312" w:cs="宋体" w:hint="eastAsia"/>
                <w:b/>
                <w:bCs/>
                <w:kern w:val="0"/>
                <w:sz w:val="22"/>
                <w:szCs w:val="22"/>
              </w:rPr>
              <w:t>：</w:t>
            </w:r>
            <w:r>
              <w:rPr>
                <w:rFonts w:ascii="仿宋_GB2312" w:eastAsia="仿宋_GB2312" w:hint="eastAsia"/>
                <w:color w:val="333333"/>
                <w:sz w:val="22"/>
                <w:szCs w:val="22"/>
              </w:rPr>
              <w:t>电梯维护保养单位发现使用单位有下列情形，应当及时向电梯所在区市场监管行政主管部门报告：</w:t>
            </w:r>
          </w:p>
          <w:p w:rsidR="00977683" w:rsidRDefault="00977683" w:rsidP="00FE7E79">
            <w:pPr>
              <w:pStyle w:val="a5"/>
              <w:spacing w:before="0" w:beforeAutospacing="0" w:after="0" w:afterAutospacing="0" w:line="280" w:lineRule="exact"/>
              <w:ind w:firstLineChars="0" w:firstLine="0"/>
              <w:jc w:val="both"/>
              <w:rPr>
                <w:rFonts w:ascii="仿宋_GB2312" w:eastAsia="仿宋_GB2312" w:hint="eastAsia"/>
                <w:color w:val="333333"/>
                <w:sz w:val="22"/>
                <w:szCs w:val="22"/>
              </w:rPr>
            </w:pPr>
            <w:r>
              <w:rPr>
                <w:rFonts w:ascii="仿宋_GB2312" w:eastAsia="仿宋_GB2312" w:hint="eastAsia"/>
                <w:color w:val="333333"/>
                <w:sz w:val="22"/>
                <w:szCs w:val="22"/>
              </w:rPr>
              <w:t>（一）使用未依法办理使用登记的电梯；</w:t>
            </w:r>
          </w:p>
          <w:p w:rsidR="00977683" w:rsidRDefault="00977683" w:rsidP="00FE7E79">
            <w:pPr>
              <w:pStyle w:val="a5"/>
              <w:spacing w:before="0" w:beforeAutospacing="0" w:after="0" w:afterAutospacing="0" w:line="280" w:lineRule="exact"/>
              <w:ind w:firstLineChars="0" w:firstLine="0"/>
              <w:jc w:val="both"/>
              <w:rPr>
                <w:rFonts w:ascii="仿宋_GB2312" w:eastAsia="仿宋_GB2312" w:hint="eastAsia"/>
                <w:color w:val="333333"/>
                <w:sz w:val="22"/>
                <w:szCs w:val="22"/>
              </w:rPr>
            </w:pPr>
            <w:r>
              <w:rPr>
                <w:rFonts w:ascii="仿宋_GB2312" w:eastAsia="仿宋_GB2312" w:hint="eastAsia"/>
                <w:color w:val="333333"/>
                <w:sz w:val="22"/>
                <w:szCs w:val="22"/>
              </w:rPr>
              <w:t>（二）使用未经检验或者检验不合格的电梯；</w:t>
            </w:r>
          </w:p>
          <w:p w:rsidR="00977683" w:rsidRDefault="00977683" w:rsidP="00FE7E79">
            <w:pPr>
              <w:pStyle w:val="a5"/>
              <w:spacing w:before="0" w:beforeAutospacing="0" w:after="0" w:afterAutospacing="0" w:line="280" w:lineRule="exact"/>
              <w:ind w:firstLineChars="0" w:firstLine="0"/>
              <w:jc w:val="both"/>
              <w:rPr>
                <w:rFonts w:ascii="仿宋_GB2312" w:eastAsia="仿宋_GB2312" w:hint="eastAsia"/>
                <w:color w:val="333333"/>
                <w:sz w:val="22"/>
                <w:szCs w:val="22"/>
              </w:rPr>
            </w:pPr>
            <w:r>
              <w:rPr>
                <w:rFonts w:ascii="仿宋_GB2312" w:eastAsia="仿宋_GB2312" w:hint="eastAsia"/>
                <w:color w:val="333333"/>
                <w:sz w:val="22"/>
                <w:szCs w:val="22"/>
              </w:rPr>
              <w:t>（三）使用存在严重事故隐患或者报停、报废的电梯；</w:t>
            </w:r>
          </w:p>
          <w:p w:rsidR="00977683" w:rsidRDefault="00977683" w:rsidP="00FE7E79">
            <w:pPr>
              <w:pStyle w:val="a5"/>
              <w:spacing w:before="0" w:beforeAutospacing="0" w:after="0" w:afterAutospacing="0" w:line="280" w:lineRule="exact"/>
              <w:ind w:firstLineChars="0" w:firstLine="0"/>
              <w:jc w:val="both"/>
              <w:rPr>
                <w:rFonts w:ascii="仿宋_GB2312" w:eastAsia="仿宋_GB2312" w:hint="eastAsia"/>
                <w:color w:val="333333"/>
                <w:sz w:val="22"/>
                <w:szCs w:val="22"/>
              </w:rPr>
            </w:pPr>
            <w:r>
              <w:rPr>
                <w:rFonts w:ascii="仿宋_GB2312" w:eastAsia="仿宋_GB2312" w:hint="eastAsia"/>
                <w:color w:val="333333"/>
                <w:sz w:val="22"/>
                <w:szCs w:val="22"/>
              </w:rPr>
              <w:t>（四）违法进行电梯改造、修理、维护保养；</w:t>
            </w:r>
          </w:p>
          <w:p w:rsidR="00977683" w:rsidRDefault="00977683" w:rsidP="00FE7E79">
            <w:pPr>
              <w:widowControl/>
              <w:adjustRightInd w:val="0"/>
              <w:snapToGrid w:val="0"/>
              <w:spacing w:line="280" w:lineRule="exact"/>
              <w:jc w:val="left"/>
              <w:rPr>
                <w:rFonts w:cs="宋体"/>
                <w:kern w:val="0"/>
                <w:sz w:val="22"/>
              </w:rPr>
            </w:pPr>
            <w:r>
              <w:rPr>
                <w:rFonts w:hint="eastAsia"/>
                <w:color w:val="333333"/>
                <w:sz w:val="22"/>
              </w:rPr>
              <w:t>（五）其他危及电梯使用安全的情形。</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裁量阶次</w:t>
            </w:r>
          </w:p>
        </w:tc>
        <w:tc>
          <w:tcPr>
            <w:tcW w:w="4083"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从轻</w:t>
            </w:r>
          </w:p>
        </w:tc>
        <w:tc>
          <w:tcPr>
            <w:tcW w:w="4081"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一般</w:t>
            </w:r>
          </w:p>
        </w:tc>
        <w:tc>
          <w:tcPr>
            <w:tcW w:w="4082"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从重</w:t>
            </w:r>
          </w:p>
        </w:tc>
      </w:tr>
      <w:tr w:rsidR="00977683" w:rsidTr="00FE7E79">
        <w:trPr>
          <w:cantSplit/>
          <w:trHeight w:val="701"/>
          <w:jc w:val="center"/>
        </w:trPr>
        <w:tc>
          <w:tcPr>
            <w:tcW w:w="568" w:type="dxa"/>
            <w:vMerge/>
            <w:vAlign w:val="center"/>
          </w:tcPr>
          <w:p w:rsidR="00977683" w:rsidRDefault="00977683" w:rsidP="00FE7E79"/>
        </w:tc>
        <w:tc>
          <w:tcPr>
            <w:tcW w:w="567" w:type="dxa"/>
            <w:vMerge w:val="restart"/>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裁量因素</w:t>
            </w:r>
          </w:p>
        </w:tc>
        <w:tc>
          <w:tcPr>
            <w:tcW w:w="1134" w:type="dxa"/>
            <w:vAlign w:val="center"/>
          </w:tcPr>
          <w:p w:rsidR="00977683" w:rsidRDefault="00977683" w:rsidP="00FE7E79">
            <w:pPr>
              <w:adjustRightInd w:val="0"/>
              <w:snapToGrid w:val="0"/>
              <w:spacing w:line="280" w:lineRule="exact"/>
              <w:jc w:val="center"/>
              <w:rPr>
                <w:rFonts w:ascii="宋体" w:cs="宋体" w:hint="eastAsia"/>
                <w:kern w:val="0"/>
                <w:sz w:val="22"/>
              </w:rPr>
            </w:pPr>
            <w:r>
              <w:rPr>
                <w:rFonts w:ascii="宋体" w:cs="宋体" w:hint="eastAsia"/>
                <w:kern w:val="0"/>
                <w:sz w:val="22"/>
              </w:rPr>
              <w:t>违法行为   持续情况</w:t>
            </w:r>
          </w:p>
        </w:tc>
        <w:tc>
          <w:tcPr>
            <w:tcW w:w="4083"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1" w:type="dxa"/>
            <w:noWrap/>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2"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r>
      <w:tr w:rsidR="00977683" w:rsidTr="00FE7E79">
        <w:trPr>
          <w:cantSplit/>
          <w:trHeight w:val="569"/>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违法行为   危害程度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仅一次违法的</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多次违法或已产生一般事故的</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多次违法、屡教不改或已产生较大、重大事故的</w:t>
            </w:r>
          </w:p>
        </w:tc>
      </w:tr>
      <w:tr w:rsidR="00977683" w:rsidTr="00FE7E79">
        <w:trPr>
          <w:cantSplit/>
          <w:trHeight w:val="863"/>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 xml:space="preserve">违法行为   危害后果     </w:t>
            </w:r>
          </w:p>
        </w:tc>
        <w:tc>
          <w:tcPr>
            <w:tcW w:w="4083"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未造成人身、财产损害或者造成轻微财产损害后主动消除、减轻财产损害</w:t>
            </w:r>
          </w:p>
        </w:tc>
        <w:tc>
          <w:tcPr>
            <w:tcW w:w="4081"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未造成人身损害或者造成一定财产损害</w:t>
            </w:r>
          </w:p>
        </w:tc>
        <w:tc>
          <w:tcPr>
            <w:tcW w:w="4082" w:type="dxa"/>
            <w:vAlign w:val="center"/>
          </w:tcPr>
          <w:p w:rsidR="00977683" w:rsidRDefault="00977683" w:rsidP="00FE7E79">
            <w:pPr>
              <w:widowControl/>
              <w:adjustRightInd w:val="0"/>
              <w:snapToGrid w:val="0"/>
              <w:spacing w:line="280" w:lineRule="exact"/>
              <w:rPr>
                <w:rFonts w:cs="宋体"/>
                <w:kern w:val="0"/>
                <w:sz w:val="22"/>
              </w:rPr>
            </w:pPr>
            <w:r>
              <w:rPr>
                <w:rFonts w:cs="宋体" w:hint="eastAsia"/>
                <w:kern w:val="0"/>
                <w:sz w:val="22"/>
              </w:rPr>
              <w:t>造成人身损害或者造成严重财产损害</w:t>
            </w:r>
          </w:p>
        </w:tc>
      </w:tr>
      <w:tr w:rsidR="00977683" w:rsidTr="00FE7E79">
        <w:trPr>
          <w:cantSplit/>
          <w:trHeight w:val="68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社会影响   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社会影响轻微</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造成一定社会影响或者群体性事件</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造成严重、恶劣社会影响，被媒体广泛报道</w:t>
            </w:r>
          </w:p>
        </w:tc>
      </w:tr>
      <w:tr w:rsidR="00977683" w:rsidTr="00FE7E79">
        <w:trPr>
          <w:cantSplit/>
          <w:trHeight w:val="639"/>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具体标准</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处以</w:t>
            </w:r>
            <w:r>
              <w:rPr>
                <w:rFonts w:hint="eastAsia"/>
                <w:color w:val="000000"/>
                <w:sz w:val="22"/>
              </w:rPr>
              <w:t>1</w:t>
            </w:r>
            <w:r>
              <w:rPr>
                <w:rFonts w:hint="eastAsia"/>
                <w:color w:val="000000"/>
                <w:sz w:val="22"/>
              </w:rPr>
              <w:t>万元以上</w:t>
            </w:r>
            <w:r>
              <w:rPr>
                <w:rFonts w:hint="eastAsia"/>
                <w:color w:val="000000"/>
                <w:sz w:val="22"/>
              </w:rPr>
              <w:t>2.2</w:t>
            </w:r>
            <w:r>
              <w:rPr>
                <w:rFonts w:hint="eastAsia"/>
                <w:color w:val="000000"/>
                <w:sz w:val="22"/>
              </w:rPr>
              <w:t>万元以下罚款</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处以</w:t>
            </w:r>
            <w:r>
              <w:rPr>
                <w:rFonts w:hint="eastAsia"/>
                <w:color w:val="000000"/>
                <w:sz w:val="22"/>
              </w:rPr>
              <w:t>2.2</w:t>
            </w:r>
            <w:r>
              <w:rPr>
                <w:rFonts w:hint="eastAsia"/>
                <w:color w:val="000000"/>
                <w:sz w:val="22"/>
              </w:rPr>
              <w:t>万元以上</w:t>
            </w:r>
            <w:r>
              <w:rPr>
                <w:rFonts w:hint="eastAsia"/>
                <w:color w:val="000000"/>
                <w:sz w:val="22"/>
              </w:rPr>
              <w:t>3.8</w:t>
            </w:r>
            <w:r>
              <w:rPr>
                <w:rFonts w:hint="eastAsia"/>
                <w:color w:val="000000"/>
                <w:sz w:val="22"/>
              </w:rPr>
              <w:t>万元以下罚款</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处以</w:t>
            </w:r>
            <w:r>
              <w:rPr>
                <w:rFonts w:hint="eastAsia"/>
                <w:color w:val="000000"/>
                <w:sz w:val="22"/>
              </w:rPr>
              <w:t>3.8</w:t>
            </w:r>
            <w:r>
              <w:rPr>
                <w:rFonts w:hint="eastAsia"/>
                <w:color w:val="000000"/>
                <w:sz w:val="22"/>
              </w:rPr>
              <w:t>万元以上</w:t>
            </w:r>
            <w:r>
              <w:rPr>
                <w:rFonts w:hint="eastAsia"/>
                <w:color w:val="000000"/>
                <w:sz w:val="22"/>
              </w:rPr>
              <w:t>5</w:t>
            </w:r>
            <w:r>
              <w:rPr>
                <w:rFonts w:hint="eastAsia"/>
                <w:color w:val="000000"/>
                <w:sz w:val="22"/>
              </w:rPr>
              <w:t>万元以下罚款</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备注</w:t>
            </w:r>
          </w:p>
        </w:tc>
        <w:tc>
          <w:tcPr>
            <w:tcW w:w="12246" w:type="dxa"/>
            <w:gridSpan w:val="3"/>
            <w:vAlign w:val="center"/>
          </w:tcPr>
          <w:p w:rsidR="00977683" w:rsidRDefault="00977683" w:rsidP="00FE7E79">
            <w:pPr>
              <w:widowControl/>
              <w:adjustRightInd w:val="0"/>
              <w:snapToGrid w:val="0"/>
              <w:spacing w:line="280" w:lineRule="exact"/>
              <w:rPr>
                <w:rFonts w:cs="宋体"/>
                <w:kern w:val="0"/>
                <w:sz w:val="22"/>
              </w:rPr>
            </w:pPr>
          </w:p>
        </w:tc>
      </w:tr>
    </w:tbl>
    <w:p w:rsidR="00977683" w:rsidRDefault="00977683" w:rsidP="00977683">
      <w:pPr>
        <w:tabs>
          <w:tab w:val="left" w:pos="790"/>
          <w:tab w:val="left" w:pos="1264"/>
        </w:tabs>
        <w:overflowPunct w:val="0"/>
        <w:adjustRightInd w:val="0"/>
        <w:snapToGrid w:val="0"/>
        <w:spacing w:line="336" w:lineRule="auto"/>
        <w:jc w:val="center"/>
        <w:rPr>
          <w:rFonts w:ascii="方正小标宋简体" w:eastAsia="方正小标宋简体" w:hint="eastAsia"/>
          <w:kern w:val="0"/>
          <w:sz w:val="36"/>
          <w:szCs w:val="36"/>
        </w:rPr>
      </w:pPr>
      <w:r>
        <w:rPr>
          <w:rFonts w:ascii="方正小标宋简体" w:eastAsia="方正小标宋简体" w:hint="eastAsia"/>
          <w:kern w:val="0"/>
          <w:sz w:val="36"/>
          <w:szCs w:val="36"/>
        </w:rPr>
        <w:lastRenderedPageBreak/>
        <w:t>《南京市商品交易市场管理条例》行政处罚裁量权基准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67"/>
        <w:gridCol w:w="1134"/>
        <w:gridCol w:w="4083"/>
        <w:gridCol w:w="4081"/>
        <w:gridCol w:w="4082"/>
      </w:tblGrid>
      <w:tr w:rsidR="00977683" w:rsidTr="00FE7E79">
        <w:trPr>
          <w:cantSplit/>
          <w:trHeight w:val="774"/>
          <w:jc w:val="center"/>
        </w:trPr>
        <w:tc>
          <w:tcPr>
            <w:tcW w:w="568" w:type="dxa"/>
            <w:vMerge w:val="restart"/>
            <w:shd w:val="clear" w:color="000000" w:fill="FFFFFF"/>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1</w:t>
            </w:r>
          </w:p>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违法行为</w:t>
            </w:r>
          </w:p>
        </w:tc>
        <w:tc>
          <w:tcPr>
            <w:tcW w:w="12246" w:type="dxa"/>
            <w:gridSpan w:val="3"/>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333333"/>
                <w:sz w:val="22"/>
              </w:rPr>
              <w:t>市场经营者未履行规定义务（查看场内经营者证照文件是否齐全，督促场内经营者建立并执行进货检查验收、索票索证、进销货台账登记等制度），逾期未改正的</w:t>
            </w:r>
          </w:p>
        </w:tc>
      </w:tr>
      <w:tr w:rsidR="00977683" w:rsidTr="00FE7E79">
        <w:trPr>
          <w:cantSplit/>
          <w:trHeight w:val="1639"/>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法定依据</w:t>
            </w:r>
          </w:p>
        </w:tc>
        <w:tc>
          <w:tcPr>
            <w:tcW w:w="12246" w:type="dxa"/>
            <w:gridSpan w:val="3"/>
            <w:vAlign w:val="center"/>
          </w:tcPr>
          <w:p w:rsidR="00977683" w:rsidRDefault="00977683" w:rsidP="00FE7E79">
            <w:pPr>
              <w:widowControl/>
              <w:adjustRightInd w:val="0"/>
              <w:snapToGrid w:val="0"/>
              <w:spacing w:line="280" w:lineRule="exact"/>
              <w:jc w:val="left"/>
              <w:rPr>
                <w:color w:val="000000"/>
                <w:sz w:val="22"/>
              </w:rPr>
            </w:pPr>
            <w:r>
              <w:rPr>
                <w:rFonts w:cs="宋体" w:hint="eastAsia"/>
                <w:b/>
                <w:bCs/>
                <w:kern w:val="0"/>
                <w:sz w:val="22"/>
              </w:rPr>
              <w:t>《南京市商品交易市场管理条例》第四十三条：</w:t>
            </w:r>
            <w:r>
              <w:rPr>
                <w:rFonts w:hint="eastAsia"/>
                <w:color w:val="333333"/>
                <w:sz w:val="22"/>
              </w:rPr>
              <w:t>违反本条例第十六条第二项、第三项规定，市场经营者不履行规定义务的，由市场监管行政主管部门责令限期改正；逾期不改正的，处以二千元以上一万元以下罚款。</w:t>
            </w:r>
          </w:p>
          <w:p w:rsidR="00977683" w:rsidRDefault="00977683" w:rsidP="00FE7E79">
            <w:pPr>
              <w:widowControl/>
              <w:adjustRightInd w:val="0"/>
              <w:snapToGrid w:val="0"/>
              <w:spacing w:line="280" w:lineRule="exact"/>
              <w:jc w:val="left"/>
              <w:rPr>
                <w:color w:val="333333"/>
                <w:sz w:val="22"/>
              </w:rPr>
            </w:pPr>
            <w:r>
              <w:rPr>
                <w:rFonts w:cs="宋体" w:hint="eastAsia"/>
                <w:b/>
                <w:bCs/>
                <w:kern w:val="0"/>
                <w:sz w:val="22"/>
              </w:rPr>
              <w:t>《南京市商品交易市场管理条例》第十六条第（二）项、第（三）项：</w:t>
            </w:r>
            <w:r>
              <w:rPr>
                <w:rFonts w:hint="eastAsia"/>
                <w:color w:val="333333"/>
                <w:sz w:val="22"/>
              </w:rPr>
              <w:t>市场经营者应当履行下列义务：</w:t>
            </w:r>
            <w:r>
              <w:rPr>
                <w:rFonts w:hint="eastAsia"/>
                <w:color w:val="333333"/>
                <w:sz w:val="22"/>
              </w:rPr>
              <w:t xml:space="preserve">                           </w:t>
            </w:r>
          </w:p>
          <w:p w:rsidR="00977683" w:rsidRDefault="00977683" w:rsidP="00FE7E79">
            <w:pPr>
              <w:widowControl/>
              <w:adjustRightInd w:val="0"/>
              <w:snapToGrid w:val="0"/>
              <w:spacing w:line="280" w:lineRule="exact"/>
              <w:jc w:val="left"/>
              <w:rPr>
                <w:color w:val="333333"/>
                <w:sz w:val="22"/>
              </w:rPr>
            </w:pPr>
            <w:r>
              <w:rPr>
                <w:rFonts w:hint="eastAsia"/>
                <w:color w:val="333333"/>
                <w:sz w:val="22"/>
              </w:rPr>
              <w:t>（二）查看场内经营者的营业执照、许可证件和其他有关证明文件是否齐全；</w:t>
            </w:r>
          </w:p>
          <w:p w:rsidR="00977683" w:rsidRDefault="00977683" w:rsidP="00FE7E79">
            <w:pPr>
              <w:widowControl/>
              <w:adjustRightInd w:val="0"/>
              <w:snapToGrid w:val="0"/>
              <w:spacing w:line="280" w:lineRule="exact"/>
              <w:jc w:val="left"/>
              <w:rPr>
                <w:rFonts w:cs="宋体"/>
                <w:kern w:val="0"/>
                <w:sz w:val="22"/>
              </w:rPr>
            </w:pPr>
            <w:r>
              <w:rPr>
                <w:rFonts w:hint="eastAsia"/>
                <w:color w:val="333333"/>
                <w:sz w:val="22"/>
              </w:rPr>
              <w:t>（三）督促场内经营者建立并执行进货检查验收、索票索证、进销货台账登记等制度；</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裁量阶次</w:t>
            </w:r>
          </w:p>
        </w:tc>
        <w:tc>
          <w:tcPr>
            <w:tcW w:w="4083"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从轻</w:t>
            </w:r>
          </w:p>
        </w:tc>
        <w:tc>
          <w:tcPr>
            <w:tcW w:w="4081"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一般</w:t>
            </w:r>
          </w:p>
        </w:tc>
        <w:tc>
          <w:tcPr>
            <w:tcW w:w="4082"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从重</w:t>
            </w:r>
          </w:p>
        </w:tc>
      </w:tr>
      <w:tr w:rsidR="00977683" w:rsidTr="00FE7E79">
        <w:trPr>
          <w:cantSplit/>
          <w:trHeight w:val="685"/>
          <w:jc w:val="center"/>
        </w:trPr>
        <w:tc>
          <w:tcPr>
            <w:tcW w:w="568" w:type="dxa"/>
            <w:vMerge/>
            <w:vAlign w:val="center"/>
          </w:tcPr>
          <w:p w:rsidR="00977683" w:rsidRDefault="00977683" w:rsidP="00FE7E79"/>
        </w:tc>
        <w:tc>
          <w:tcPr>
            <w:tcW w:w="567" w:type="dxa"/>
            <w:vMerge w:val="restart"/>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裁量因素</w:t>
            </w:r>
          </w:p>
        </w:tc>
        <w:tc>
          <w:tcPr>
            <w:tcW w:w="1134" w:type="dxa"/>
            <w:vAlign w:val="center"/>
          </w:tcPr>
          <w:p w:rsidR="00977683" w:rsidRDefault="00977683" w:rsidP="00FE7E79">
            <w:pPr>
              <w:adjustRightInd w:val="0"/>
              <w:snapToGrid w:val="0"/>
              <w:spacing w:line="280" w:lineRule="exact"/>
              <w:jc w:val="center"/>
              <w:rPr>
                <w:rFonts w:ascii="宋体" w:cs="宋体" w:hint="eastAsia"/>
                <w:kern w:val="0"/>
                <w:sz w:val="22"/>
              </w:rPr>
            </w:pPr>
            <w:r>
              <w:rPr>
                <w:rFonts w:ascii="宋体" w:cs="宋体" w:hint="eastAsia"/>
                <w:kern w:val="0"/>
                <w:sz w:val="22"/>
              </w:rPr>
              <w:t>违法行为   持续情况</w:t>
            </w:r>
          </w:p>
        </w:tc>
        <w:tc>
          <w:tcPr>
            <w:tcW w:w="4083"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1" w:type="dxa"/>
            <w:noWrap/>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2"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r>
      <w:tr w:rsidR="00977683" w:rsidTr="00FE7E79">
        <w:trPr>
          <w:cantSplit/>
          <w:trHeight w:val="957"/>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违法行为   危害程度</w:t>
            </w:r>
          </w:p>
        </w:tc>
        <w:tc>
          <w:tcPr>
            <w:tcW w:w="4083" w:type="dxa"/>
            <w:vAlign w:val="center"/>
          </w:tcPr>
          <w:p w:rsidR="00977683" w:rsidRDefault="00977683" w:rsidP="00FE7E79">
            <w:pPr>
              <w:widowControl/>
              <w:adjustRightInd w:val="0"/>
              <w:snapToGrid w:val="0"/>
              <w:jc w:val="left"/>
              <w:rPr>
                <w:rFonts w:cs="宋体"/>
                <w:kern w:val="0"/>
                <w:sz w:val="22"/>
              </w:rPr>
            </w:pPr>
            <w:r>
              <w:rPr>
                <w:rFonts w:cs="宋体" w:hint="eastAsia"/>
                <w:kern w:val="0"/>
                <w:sz w:val="22"/>
              </w:rPr>
              <w:t>发现场内经营者违法行为后及时劝阻</w:t>
            </w:r>
          </w:p>
        </w:tc>
        <w:tc>
          <w:tcPr>
            <w:tcW w:w="4081" w:type="dxa"/>
            <w:vAlign w:val="center"/>
          </w:tcPr>
          <w:p w:rsidR="00977683" w:rsidRDefault="00977683" w:rsidP="00FE7E79">
            <w:pPr>
              <w:widowControl/>
              <w:adjustRightInd w:val="0"/>
              <w:snapToGrid w:val="0"/>
              <w:jc w:val="left"/>
              <w:rPr>
                <w:rFonts w:cs="宋体"/>
                <w:kern w:val="0"/>
                <w:sz w:val="22"/>
              </w:rPr>
            </w:pPr>
            <w:r>
              <w:rPr>
                <w:rFonts w:cs="宋体" w:hint="eastAsia"/>
                <w:kern w:val="0"/>
                <w:sz w:val="22"/>
              </w:rPr>
              <w:t>发现场内经营者无证照经营、销售违禁物品等违法行为后不劝阻不报告</w:t>
            </w:r>
          </w:p>
        </w:tc>
        <w:tc>
          <w:tcPr>
            <w:tcW w:w="4082" w:type="dxa"/>
            <w:vAlign w:val="center"/>
          </w:tcPr>
          <w:p w:rsidR="00977683" w:rsidRDefault="00977683" w:rsidP="00FE7E79">
            <w:pPr>
              <w:widowControl/>
              <w:adjustRightInd w:val="0"/>
              <w:snapToGrid w:val="0"/>
              <w:jc w:val="left"/>
              <w:rPr>
                <w:rFonts w:cs="宋体"/>
                <w:kern w:val="0"/>
                <w:sz w:val="22"/>
              </w:rPr>
            </w:pPr>
            <w:r>
              <w:rPr>
                <w:rFonts w:cs="宋体" w:hint="eastAsia"/>
                <w:kern w:val="0"/>
                <w:sz w:val="22"/>
              </w:rPr>
              <w:t>帮助场内经营者隐瞒违法行为，逃避执法检查</w:t>
            </w:r>
          </w:p>
        </w:tc>
      </w:tr>
      <w:tr w:rsidR="00977683" w:rsidTr="00FE7E79">
        <w:trPr>
          <w:cantSplit/>
          <w:trHeight w:val="765"/>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 xml:space="preserve">违法行为   危害后果     </w:t>
            </w:r>
          </w:p>
        </w:tc>
        <w:tc>
          <w:tcPr>
            <w:tcW w:w="4083" w:type="dxa"/>
            <w:vAlign w:val="center"/>
          </w:tcPr>
          <w:p w:rsidR="00977683" w:rsidRDefault="00977683" w:rsidP="00FE7E79">
            <w:pPr>
              <w:widowControl/>
              <w:adjustRightInd w:val="0"/>
              <w:snapToGrid w:val="0"/>
              <w:jc w:val="left"/>
              <w:rPr>
                <w:rFonts w:cs="宋体"/>
                <w:kern w:val="0"/>
                <w:sz w:val="22"/>
              </w:rPr>
            </w:pPr>
            <w:r>
              <w:rPr>
                <w:rFonts w:cs="宋体" w:hint="eastAsia"/>
                <w:kern w:val="0"/>
                <w:sz w:val="22"/>
              </w:rPr>
              <w:t>未造成人身、财产受损，或对市场秩序影响轻微的</w:t>
            </w:r>
          </w:p>
        </w:tc>
        <w:tc>
          <w:tcPr>
            <w:tcW w:w="4081" w:type="dxa"/>
            <w:vAlign w:val="center"/>
          </w:tcPr>
          <w:p w:rsidR="00977683" w:rsidRDefault="00977683" w:rsidP="00FE7E79">
            <w:pPr>
              <w:widowControl/>
              <w:adjustRightInd w:val="0"/>
              <w:snapToGrid w:val="0"/>
              <w:jc w:val="left"/>
              <w:rPr>
                <w:rFonts w:cs="宋体"/>
                <w:kern w:val="0"/>
                <w:sz w:val="22"/>
              </w:rPr>
            </w:pPr>
            <w:r>
              <w:rPr>
                <w:rFonts w:cs="宋体" w:hint="eastAsia"/>
                <w:kern w:val="0"/>
                <w:sz w:val="22"/>
              </w:rPr>
              <w:t>造成人身、财产受损，或明显影响市场秩序的</w:t>
            </w:r>
          </w:p>
        </w:tc>
        <w:tc>
          <w:tcPr>
            <w:tcW w:w="4082" w:type="dxa"/>
            <w:vAlign w:val="center"/>
          </w:tcPr>
          <w:p w:rsidR="00977683" w:rsidRDefault="00977683" w:rsidP="00FE7E79">
            <w:pPr>
              <w:widowControl/>
              <w:adjustRightInd w:val="0"/>
              <w:snapToGrid w:val="0"/>
              <w:jc w:val="left"/>
              <w:rPr>
                <w:rFonts w:cs="宋体"/>
                <w:kern w:val="0"/>
                <w:sz w:val="22"/>
              </w:rPr>
            </w:pPr>
            <w:r>
              <w:rPr>
                <w:rFonts w:cs="宋体" w:hint="eastAsia"/>
                <w:kern w:val="0"/>
                <w:sz w:val="22"/>
              </w:rPr>
              <w:t>造成人身、财产严重受损，或严重影响市场秩序的</w:t>
            </w:r>
          </w:p>
        </w:tc>
      </w:tr>
      <w:tr w:rsidR="00977683" w:rsidTr="00FE7E79">
        <w:trPr>
          <w:cantSplit/>
          <w:trHeight w:val="639"/>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社会影响   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社会影响轻微</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造成一定社会影响或者群体性事件</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造成严重、恶劣社会影响，被媒体广泛报道</w:t>
            </w:r>
          </w:p>
        </w:tc>
      </w:tr>
      <w:tr w:rsidR="00977683" w:rsidTr="00FE7E79">
        <w:trPr>
          <w:cantSplit/>
          <w:trHeight w:val="765"/>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具体标准</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处以</w:t>
            </w:r>
            <w:r>
              <w:rPr>
                <w:rFonts w:hint="eastAsia"/>
                <w:color w:val="000000"/>
                <w:sz w:val="22"/>
              </w:rPr>
              <w:t>2000</w:t>
            </w:r>
            <w:r>
              <w:rPr>
                <w:rFonts w:hint="eastAsia"/>
                <w:color w:val="000000"/>
                <w:sz w:val="22"/>
              </w:rPr>
              <w:t>元以上</w:t>
            </w:r>
            <w:r>
              <w:rPr>
                <w:rFonts w:hint="eastAsia"/>
                <w:color w:val="000000"/>
                <w:sz w:val="22"/>
              </w:rPr>
              <w:t>4400</w:t>
            </w:r>
            <w:r>
              <w:rPr>
                <w:rFonts w:hint="eastAsia"/>
                <w:color w:val="000000"/>
                <w:sz w:val="22"/>
              </w:rPr>
              <w:t>元以下罚款</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处以</w:t>
            </w:r>
            <w:r>
              <w:rPr>
                <w:rFonts w:hint="eastAsia"/>
                <w:color w:val="000000"/>
                <w:sz w:val="22"/>
              </w:rPr>
              <w:t>4400</w:t>
            </w:r>
            <w:r>
              <w:rPr>
                <w:rFonts w:hint="eastAsia"/>
                <w:color w:val="000000"/>
                <w:sz w:val="22"/>
              </w:rPr>
              <w:t>元以上</w:t>
            </w:r>
            <w:r>
              <w:rPr>
                <w:rFonts w:hint="eastAsia"/>
                <w:color w:val="000000"/>
                <w:sz w:val="22"/>
              </w:rPr>
              <w:t>7600</w:t>
            </w:r>
            <w:r>
              <w:rPr>
                <w:rFonts w:hint="eastAsia"/>
                <w:color w:val="000000"/>
                <w:sz w:val="22"/>
              </w:rPr>
              <w:t>元以下罚款</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000000"/>
                <w:sz w:val="22"/>
              </w:rPr>
              <w:t>处以</w:t>
            </w:r>
            <w:r>
              <w:rPr>
                <w:rFonts w:hint="eastAsia"/>
                <w:color w:val="000000"/>
                <w:sz w:val="22"/>
              </w:rPr>
              <w:t>7600</w:t>
            </w:r>
            <w:r>
              <w:rPr>
                <w:rFonts w:hint="eastAsia"/>
                <w:color w:val="000000"/>
                <w:sz w:val="22"/>
              </w:rPr>
              <w:t>元以上</w:t>
            </w:r>
            <w:r>
              <w:rPr>
                <w:rFonts w:hint="eastAsia"/>
                <w:color w:val="000000"/>
                <w:sz w:val="22"/>
              </w:rPr>
              <w:t>1</w:t>
            </w:r>
            <w:r>
              <w:rPr>
                <w:rFonts w:hint="eastAsia"/>
                <w:color w:val="000000"/>
                <w:sz w:val="22"/>
              </w:rPr>
              <w:t>万元以下罚款</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备注</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 xml:space="preserve">　</w:t>
            </w:r>
          </w:p>
        </w:tc>
      </w:tr>
      <w:tr w:rsidR="00977683" w:rsidTr="00FE7E79">
        <w:trPr>
          <w:cantSplit/>
          <w:trHeight w:val="692"/>
          <w:jc w:val="center"/>
        </w:trPr>
        <w:tc>
          <w:tcPr>
            <w:tcW w:w="568" w:type="dxa"/>
            <w:vMerge w:val="restart"/>
            <w:shd w:val="clear" w:color="000000" w:fill="FFFFFF"/>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lastRenderedPageBreak/>
              <w:t>2</w:t>
            </w:r>
          </w:p>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违法行为</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hint="eastAsia"/>
                <w:color w:val="333333"/>
                <w:sz w:val="22"/>
              </w:rPr>
              <w:t>市场迁移、关闭或者变更重要事项，市场经营者未按照规定通知场内经营者或者向社会公告的</w:t>
            </w:r>
          </w:p>
        </w:tc>
      </w:tr>
      <w:tr w:rsidR="00977683" w:rsidTr="00FE7E79">
        <w:trPr>
          <w:cantSplit/>
          <w:trHeight w:val="1834"/>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法定依据</w:t>
            </w:r>
          </w:p>
        </w:tc>
        <w:tc>
          <w:tcPr>
            <w:tcW w:w="12246" w:type="dxa"/>
            <w:gridSpan w:val="3"/>
            <w:vAlign w:val="center"/>
          </w:tcPr>
          <w:p w:rsidR="00977683" w:rsidRDefault="00977683" w:rsidP="00FE7E79">
            <w:pPr>
              <w:pStyle w:val="a5"/>
              <w:spacing w:before="0" w:beforeAutospacing="0" w:after="0" w:afterAutospacing="0" w:line="280" w:lineRule="exact"/>
              <w:ind w:firstLineChars="0" w:firstLine="0"/>
              <w:jc w:val="both"/>
              <w:rPr>
                <w:rFonts w:ascii="仿宋_GB2312" w:eastAsia="仿宋_GB2312" w:hint="eastAsia"/>
                <w:color w:val="333333"/>
                <w:sz w:val="22"/>
                <w:szCs w:val="22"/>
              </w:rPr>
            </w:pPr>
            <w:r>
              <w:rPr>
                <w:rFonts w:ascii="仿宋_GB2312" w:eastAsia="仿宋_GB2312" w:cs="宋体" w:hint="eastAsia"/>
                <w:b/>
                <w:bCs/>
                <w:kern w:val="0"/>
                <w:sz w:val="22"/>
                <w:szCs w:val="22"/>
              </w:rPr>
              <w:t>《南京市商品交易市场管理条例》第四十四条：</w:t>
            </w:r>
            <w:r>
              <w:rPr>
                <w:rFonts w:ascii="仿宋_GB2312" w:eastAsia="仿宋_GB2312" w:hint="eastAsia"/>
                <w:color w:val="333333"/>
                <w:sz w:val="22"/>
                <w:szCs w:val="22"/>
              </w:rPr>
              <w:t>违反本条例第二十二条第一款规定，市场经营者未按照规定通知场内经营者或者向社会公告的，由市场监管行政主管部门处以五千元以上五万元以下的罚款。</w:t>
            </w:r>
          </w:p>
          <w:p w:rsidR="00977683" w:rsidRDefault="00977683" w:rsidP="00FE7E79">
            <w:pPr>
              <w:pStyle w:val="a5"/>
              <w:spacing w:before="0" w:beforeAutospacing="0" w:after="0" w:afterAutospacing="0" w:line="280" w:lineRule="exact"/>
              <w:ind w:firstLineChars="0" w:firstLine="0"/>
              <w:jc w:val="both"/>
              <w:rPr>
                <w:color w:val="333333"/>
                <w:sz w:val="19"/>
                <w:szCs w:val="19"/>
              </w:rPr>
            </w:pPr>
            <w:r>
              <w:rPr>
                <w:rFonts w:ascii="仿宋_GB2312" w:eastAsia="仿宋_GB2312" w:cs="宋体" w:hint="eastAsia"/>
                <w:b/>
                <w:bCs/>
                <w:kern w:val="0"/>
                <w:sz w:val="22"/>
                <w:szCs w:val="22"/>
              </w:rPr>
              <w:t>《南京市商品交易市场管理条例》第二十二条第一款：</w:t>
            </w:r>
            <w:r>
              <w:rPr>
                <w:rFonts w:ascii="仿宋_GB2312" w:eastAsia="仿宋_GB2312" w:hint="eastAsia"/>
                <w:color w:val="333333"/>
                <w:sz w:val="22"/>
                <w:szCs w:val="22"/>
              </w:rPr>
              <w:t>市场迁移、关闭或者变更重要事项的，市场经营者应当按照合同约定的期限通知场内经营者，没有约定的，应当在六十日前通知场内经营者，同时向社会公告，并依法办理注销登记或者变更登记。</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裁量阶次</w:t>
            </w:r>
          </w:p>
        </w:tc>
        <w:tc>
          <w:tcPr>
            <w:tcW w:w="4083"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从轻</w:t>
            </w:r>
          </w:p>
        </w:tc>
        <w:tc>
          <w:tcPr>
            <w:tcW w:w="4081"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一般</w:t>
            </w:r>
          </w:p>
        </w:tc>
        <w:tc>
          <w:tcPr>
            <w:tcW w:w="4082"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从重</w:t>
            </w:r>
          </w:p>
        </w:tc>
      </w:tr>
      <w:tr w:rsidR="00977683" w:rsidTr="00FE7E79">
        <w:trPr>
          <w:cantSplit/>
          <w:trHeight w:val="827"/>
          <w:jc w:val="center"/>
        </w:trPr>
        <w:tc>
          <w:tcPr>
            <w:tcW w:w="568" w:type="dxa"/>
            <w:vMerge/>
            <w:vAlign w:val="center"/>
          </w:tcPr>
          <w:p w:rsidR="00977683" w:rsidRDefault="00977683" w:rsidP="00FE7E79"/>
        </w:tc>
        <w:tc>
          <w:tcPr>
            <w:tcW w:w="567" w:type="dxa"/>
            <w:vMerge w:val="restart"/>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裁量因素</w:t>
            </w:r>
          </w:p>
        </w:tc>
        <w:tc>
          <w:tcPr>
            <w:tcW w:w="1134" w:type="dxa"/>
            <w:vAlign w:val="center"/>
          </w:tcPr>
          <w:p w:rsidR="00977683" w:rsidRDefault="00977683" w:rsidP="00FE7E79">
            <w:pPr>
              <w:adjustRightInd w:val="0"/>
              <w:snapToGrid w:val="0"/>
              <w:spacing w:line="280" w:lineRule="exact"/>
              <w:jc w:val="center"/>
              <w:rPr>
                <w:rFonts w:ascii="宋体" w:cs="宋体" w:hint="eastAsia"/>
                <w:kern w:val="0"/>
                <w:sz w:val="22"/>
              </w:rPr>
            </w:pPr>
            <w:r>
              <w:rPr>
                <w:rFonts w:ascii="宋体" w:cs="宋体" w:hint="eastAsia"/>
                <w:kern w:val="0"/>
                <w:sz w:val="22"/>
              </w:rPr>
              <w:t>违法行为   持续情况</w:t>
            </w:r>
          </w:p>
        </w:tc>
        <w:tc>
          <w:tcPr>
            <w:tcW w:w="4083"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1" w:type="dxa"/>
            <w:noWrap/>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2"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r>
      <w:tr w:rsidR="00977683" w:rsidTr="00FE7E79">
        <w:trPr>
          <w:cantSplit/>
          <w:trHeight w:val="890"/>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违法行为   危害程度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立案调查时已完成整改或者立案调查后</w:t>
            </w:r>
            <w:r>
              <w:rPr>
                <w:rFonts w:cs="宋体" w:hint="eastAsia"/>
                <w:kern w:val="0"/>
                <w:sz w:val="22"/>
              </w:rPr>
              <w:t>5</w:t>
            </w:r>
            <w:r>
              <w:rPr>
                <w:rFonts w:cs="宋体" w:hint="eastAsia"/>
                <w:kern w:val="0"/>
                <w:sz w:val="22"/>
              </w:rPr>
              <w:t>日内完成整改</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立案调查时已开始整改但尚未完成或者立案调查后超过</w:t>
            </w:r>
            <w:r>
              <w:rPr>
                <w:rFonts w:cs="宋体" w:hint="eastAsia"/>
                <w:kern w:val="0"/>
                <w:sz w:val="22"/>
              </w:rPr>
              <w:t>5</w:t>
            </w:r>
            <w:r>
              <w:rPr>
                <w:rFonts w:cs="宋体" w:hint="eastAsia"/>
                <w:kern w:val="0"/>
                <w:sz w:val="22"/>
              </w:rPr>
              <w:t>日完成整改</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立案调查后仍未开始整改或者拒不整改</w:t>
            </w:r>
          </w:p>
        </w:tc>
      </w:tr>
      <w:tr w:rsidR="00977683" w:rsidTr="00FE7E79">
        <w:trPr>
          <w:cantSplit/>
          <w:trHeight w:val="1086"/>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 xml:space="preserve">违法行为   危害后果     </w:t>
            </w:r>
          </w:p>
        </w:tc>
        <w:tc>
          <w:tcPr>
            <w:tcW w:w="4083" w:type="dxa"/>
            <w:vAlign w:val="center"/>
          </w:tcPr>
          <w:p w:rsidR="00977683" w:rsidRDefault="00977683" w:rsidP="00FE7E79">
            <w:pPr>
              <w:widowControl/>
              <w:adjustRightInd w:val="0"/>
              <w:snapToGrid w:val="0"/>
              <w:jc w:val="left"/>
              <w:rPr>
                <w:rFonts w:cs="宋体"/>
                <w:kern w:val="0"/>
                <w:sz w:val="22"/>
              </w:rPr>
            </w:pPr>
            <w:r>
              <w:rPr>
                <w:rFonts w:cs="宋体" w:hint="eastAsia"/>
                <w:kern w:val="0"/>
                <w:sz w:val="22"/>
              </w:rPr>
              <w:t>未造成人身、财产受损，或对市场秩序影响轻微的</w:t>
            </w:r>
          </w:p>
        </w:tc>
        <w:tc>
          <w:tcPr>
            <w:tcW w:w="4081" w:type="dxa"/>
            <w:vAlign w:val="center"/>
          </w:tcPr>
          <w:p w:rsidR="00977683" w:rsidRDefault="00977683" w:rsidP="00FE7E79">
            <w:pPr>
              <w:widowControl/>
              <w:adjustRightInd w:val="0"/>
              <w:snapToGrid w:val="0"/>
              <w:jc w:val="left"/>
              <w:rPr>
                <w:rFonts w:cs="宋体"/>
                <w:kern w:val="0"/>
                <w:sz w:val="22"/>
              </w:rPr>
            </w:pPr>
            <w:r>
              <w:rPr>
                <w:rFonts w:cs="宋体" w:hint="eastAsia"/>
                <w:kern w:val="0"/>
                <w:sz w:val="22"/>
              </w:rPr>
              <w:t>造成人身、财产受损，或明显影响市场秩序的</w:t>
            </w:r>
          </w:p>
        </w:tc>
        <w:tc>
          <w:tcPr>
            <w:tcW w:w="4082" w:type="dxa"/>
            <w:vAlign w:val="center"/>
          </w:tcPr>
          <w:p w:rsidR="00977683" w:rsidRDefault="00977683" w:rsidP="00FE7E79">
            <w:pPr>
              <w:widowControl/>
              <w:adjustRightInd w:val="0"/>
              <w:snapToGrid w:val="0"/>
              <w:jc w:val="left"/>
              <w:rPr>
                <w:rFonts w:cs="宋体"/>
                <w:kern w:val="0"/>
                <w:sz w:val="22"/>
              </w:rPr>
            </w:pPr>
            <w:r>
              <w:rPr>
                <w:rFonts w:cs="宋体" w:hint="eastAsia"/>
                <w:kern w:val="0"/>
                <w:sz w:val="22"/>
              </w:rPr>
              <w:t>造成人身、财产严重受损，或严重影响市场秩序的</w:t>
            </w:r>
          </w:p>
        </w:tc>
      </w:tr>
      <w:tr w:rsidR="00977683" w:rsidTr="00FE7E79">
        <w:trPr>
          <w:cantSplit/>
          <w:trHeight w:val="832"/>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社会影响   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社会影响轻微</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造成一定社会影响或者群体性事件</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造成严重、恶劣社会影响，被媒体广泛报道</w:t>
            </w:r>
          </w:p>
        </w:tc>
      </w:tr>
      <w:tr w:rsidR="00977683" w:rsidTr="00FE7E79">
        <w:trPr>
          <w:cantSplit/>
          <w:trHeight w:val="629"/>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具体标准</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处以</w:t>
            </w:r>
            <w:r>
              <w:rPr>
                <w:rFonts w:cs="宋体" w:hint="eastAsia"/>
                <w:kern w:val="0"/>
                <w:sz w:val="22"/>
              </w:rPr>
              <w:t>5000</w:t>
            </w:r>
            <w:r>
              <w:rPr>
                <w:rFonts w:cs="宋体" w:hint="eastAsia"/>
                <w:kern w:val="0"/>
                <w:sz w:val="22"/>
              </w:rPr>
              <w:t>元以上</w:t>
            </w:r>
            <w:r>
              <w:rPr>
                <w:rFonts w:cs="宋体" w:hint="eastAsia"/>
                <w:kern w:val="0"/>
                <w:sz w:val="22"/>
              </w:rPr>
              <w:t>1.85</w:t>
            </w:r>
            <w:r>
              <w:rPr>
                <w:rFonts w:cs="宋体" w:hint="eastAsia"/>
                <w:kern w:val="0"/>
                <w:sz w:val="22"/>
              </w:rPr>
              <w:t>万元以下的罚款</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处以</w:t>
            </w:r>
            <w:r>
              <w:rPr>
                <w:rFonts w:cs="宋体" w:hint="eastAsia"/>
                <w:kern w:val="0"/>
                <w:sz w:val="22"/>
              </w:rPr>
              <w:t>1.85</w:t>
            </w:r>
            <w:r>
              <w:rPr>
                <w:rFonts w:cs="宋体" w:hint="eastAsia"/>
                <w:kern w:val="0"/>
                <w:sz w:val="22"/>
              </w:rPr>
              <w:t>万元以上</w:t>
            </w:r>
            <w:r>
              <w:rPr>
                <w:rFonts w:cs="宋体" w:hint="eastAsia"/>
                <w:kern w:val="0"/>
                <w:sz w:val="22"/>
              </w:rPr>
              <w:t>3.65</w:t>
            </w:r>
            <w:r>
              <w:rPr>
                <w:rFonts w:cs="宋体" w:hint="eastAsia"/>
                <w:kern w:val="0"/>
                <w:sz w:val="22"/>
              </w:rPr>
              <w:t>万元以下的罚款</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处以</w:t>
            </w:r>
            <w:r>
              <w:rPr>
                <w:rFonts w:cs="宋体" w:hint="eastAsia"/>
                <w:kern w:val="0"/>
                <w:sz w:val="22"/>
              </w:rPr>
              <w:t>3.65</w:t>
            </w:r>
            <w:r>
              <w:rPr>
                <w:rFonts w:cs="宋体" w:hint="eastAsia"/>
                <w:kern w:val="0"/>
                <w:sz w:val="22"/>
              </w:rPr>
              <w:t>万元以上</w:t>
            </w:r>
            <w:r>
              <w:rPr>
                <w:rFonts w:cs="宋体" w:hint="eastAsia"/>
                <w:kern w:val="0"/>
                <w:sz w:val="22"/>
              </w:rPr>
              <w:t>5</w:t>
            </w:r>
            <w:r>
              <w:rPr>
                <w:rFonts w:cs="宋体" w:hint="eastAsia"/>
                <w:kern w:val="0"/>
                <w:sz w:val="22"/>
              </w:rPr>
              <w:t>万元以下的罚款</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备注</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 xml:space="preserve">　</w:t>
            </w:r>
          </w:p>
        </w:tc>
      </w:tr>
    </w:tbl>
    <w:p w:rsidR="00977683" w:rsidRDefault="00977683" w:rsidP="00977683">
      <w:pPr>
        <w:tabs>
          <w:tab w:val="left" w:pos="790"/>
          <w:tab w:val="left" w:pos="1264"/>
        </w:tabs>
        <w:overflowPunct w:val="0"/>
        <w:adjustRightInd w:val="0"/>
        <w:snapToGrid w:val="0"/>
        <w:spacing w:line="264" w:lineRule="auto"/>
        <w:jc w:val="center"/>
        <w:rPr>
          <w:rFonts w:ascii="方正小标宋简体" w:eastAsia="方正小标宋简体" w:hint="eastAsia"/>
          <w:kern w:val="0"/>
          <w:sz w:val="36"/>
          <w:szCs w:val="36"/>
        </w:rPr>
      </w:pPr>
      <w:r>
        <w:rPr>
          <w:rFonts w:ascii="方正小标宋简体" w:eastAsia="方正小标宋简体" w:hint="eastAsia"/>
          <w:kern w:val="0"/>
          <w:sz w:val="36"/>
          <w:szCs w:val="36"/>
        </w:rPr>
        <w:lastRenderedPageBreak/>
        <w:t>《南京市禽类交易管理办法》行政处罚裁量权基准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67"/>
        <w:gridCol w:w="1134"/>
        <w:gridCol w:w="4083"/>
        <w:gridCol w:w="4081"/>
        <w:gridCol w:w="4082"/>
      </w:tblGrid>
      <w:tr w:rsidR="00977683" w:rsidTr="00FE7E79">
        <w:trPr>
          <w:cantSplit/>
          <w:trHeight w:val="503"/>
          <w:jc w:val="center"/>
        </w:trPr>
        <w:tc>
          <w:tcPr>
            <w:tcW w:w="568" w:type="dxa"/>
            <w:vMerge w:val="restart"/>
            <w:shd w:val="clear" w:color="000000" w:fill="FFFFFF"/>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1</w:t>
            </w:r>
          </w:p>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违法行为</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hint="eastAsia"/>
                <w:color w:val="333333"/>
                <w:sz w:val="22"/>
              </w:rPr>
              <w:t>在活禽交易禁止区域或者暂停交易期间内，利用农贸市场摊点或者市场外固定门店进行活禽交易，拒不改正的</w:t>
            </w:r>
          </w:p>
        </w:tc>
      </w:tr>
      <w:tr w:rsidR="00977683" w:rsidTr="00FE7E79">
        <w:trPr>
          <w:cantSplit/>
          <w:trHeight w:val="2409"/>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法定依据</w:t>
            </w:r>
          </w:p>
        </w:tc>
        <w:tc>
          <w:tcPr>
            <w:tcW w:w="12246" w:type="dxa"/>
            <w:gridSpan w:val="3"/>
            <w:vAlign w:val="center"/>
          </w:tcPr>
          <w:p w:rsidR="00977683" w:rsidRDefault="00977683" w:rsidP="00FE7E79">
            <w:pPr>
              <w:widowControl/>
              <w:adjustRightInd w:val="0"/>
              <w:snapToGrid w:val="0"/>
              <w:spacing w:line="240" w:lineRule="exact"/>
              <w:jc w:val="left"/>
              <w:rPr>
                <w:color w:val="333333"/>
                <w:sz w:val="22"/>
              </w:rPr>
            </w:pPr>
            <w:r>
              <w:rPr>
                <w:rFonts w:cs="宋体" w:hint="eastAsia"/>
                <w:b/>
                <w:bCs/>
                <w:kern w:val="0"/>
                <w:sz w:val="22"/>
              </w:rPr>
              <w:t>《南京市禽类交易管理办法》第十九条：</w:t>
            </w:r>
            <w:r>
              <w:rPr>
                <w:rFonts w:hint="eastAsia"/>
                <w:color w:val="333333"/>
                <w:sz w:val="22"/>
              </w:rPr>
              <w:t>违反本办法第五条第一款、第十一条第三款、第十七条规定，在活禽交易禁止区域或者暂停交易期间内进行活禽交易的，按照下列规定予以处罚：利用农贸市场摊点或者市场外固定门店进行活禽交易的，由工商行政管理部门责令改正，拒不改正的，对市场举办者处以一万元以上三万元以下罚款，对活禽经营者处以一千元以上三千元以下罚款。</w:t>
            </w:r>
          </w:p>
          <w:p w:rsidR="00977683" w:rsidRDefault="00977683" w:rsidP="00FE7E79">
            <w:pPr>
              <w:widowControl/>
              <w:adjustRightInd w:val="0"/>
              <w:snapToGrid w:val="0"/>
              <w:spacing w:line="240" w:lineRule="exact"/>
              <w:jc w:val="left"/>
              <w:rPr>
                <w:color w:val="333333"/>
                <w:sz w:val="22"/>
              </w:rPr>
            </w:pPr>
            <w:r>
              <w:rPr>
                <w:rFonts w:cs="宋体" w:hint="eastAsia"/>
                <w:b/>
                <w:bCs/>
                <w:kern w:val="0"/>
                <w:sz w:val="22"/>
              </w:rPr>
              <w:t>《南京市禽类交易管理办法》第五条第一款：</w:t>
            </w:r>
            <w:r>
              <w:rPr>
                <w:rFonts w:hint="eastAsia"/>
                <w:color w:val="333333"/>
                <w:sz w:val="22"/>
              </w:rPr>
              <w:t>本市设立活禽交易禁止区。玄武区、秦淮区、建邺区、鼓楼区、雨花台区、栖霞区范围内，禁止单位和个人从事活禽交易，餐饮服务提供者不得采购、饲养、销售、宰杀或者加工活禽。</w:t>
            </w:r>
          </w:p>
          <w:p w:rsidR="00977683" w:rsidRDefault="00977683" w:rsidP="00FE7E79">
            <w:pPr>
              <w:widowControl/>
              <w:adjustRightInd w:val="0"/>
              <w:snapToGrid w:val="0"/>
              <w:spacing w:line="240" w:lineRule="exact"/>
              <w:jc w:val="left"/>
              <w:rPr>
                <w:rFonts w:cs="宋体"/>
                <w:b/>
                <w:bCs/>
                <w:kern w:val="0"/>
                <w:sz w:val="22"/>
              </w:rPr>
            </w:pPr>
            <w:r>
              <w:rPr>
                <w:rFonts w:cs="宋体" w:hint="eastAsia"/>
                <w:b/>
                <w:bCs/>
                <w:kern w:val="0"/>
                <w:sz w:val="22"/>
              </w:rPr>
              <w:t>《南京市禽类交易管理办法》第十一条第三款：</w:t>
            </w:r>
            <w:r>
              <w:rPr>
                <w:rFonts w:hint="eastAsia"/>
                <w:color w:val="333333"/>
                <w:sz w:val="22"/>
              </w:rPr>
              <w:t>活禽交易应当在市场内进行。</w:t>
            </w:r>
          </w:p>
          <w:p w:rsidR="00977683" w:rsidRDefault="00977683" w:rsidP="00FE7E79">
            <w:pPr>
              <w:widowControl/>
              <w:adjustRightInd w:val="0"/>
              <w:snapToGrid w:val="0"/>
              <w:spacing w:line="240" w:lineRule="exact"/>
              <w:jc w:val="left"/>
              <w:rPr>
                <w:rFonts w:cs="宋体"/>
                <w:kern w:val="0"/>
                <w:sz w:val="22"/>
              </w:rPr>
            </w:pPr>
            <w:r>
              <w:rPr>
                <w:rFonts w:cs="宋体" w:hint="eastAsia"/>
                <w:b/>
                <w:bCs/>
                <w:kern w:val="0"/>
                <w:sz w:val="22"/>
              </w:rPr>
              <w:t>《南京市禽类交易管理办法》第十七条：</w:t>
            </w:r>
            <w:r>
              <w:rPr>
                <w:rFonts w:hint="eastAsia"/>
                <w:color w:val="333333"/>
                <w:sz w:val="22"/>
              </w:rPr>
              <w:t>市人民政府可以根据禽流感等疫病监测、季节性发病规律评估情况，决定在活禽交易市场暂停活禽交易。暂停和恢复交易的时间，由市人民政府向社会公告。</w:t>
            </w:r>
          </w:p>
        </w:tc>
      </w:tr>
      <w:tr w:rsidR="00977683" w:rsidTr="00FE7E79">
        <w:trPr>
          <w:cantSplit/>
          <w:trHeight w:val="350"/>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裁量阶次</w:t>
            </w:r>
          </w:p>
        </w:tc>
        <w:tc>
          <w:tcPr>
            <w:tcW w:w="4083"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从轻</w:t>
            </w:r>
          </w:p>
        </w:tc>
        <w:tc>
          <w:tcPr>
            <w:tcW w:w="4081"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一般</w:t>
            </w:r>
          </w:p>
        </w:tc>
        <w:tc>
          <w:tcPr>
            <w:tcW w:w="4082"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从重</w:t>
            </w:r>
          </w:p>
        </w:tc>
      </w:tr>
      <w:tr w:rsidR="00977683" w:rsidTr="00FE7E79">
        <w:trPr>
          <w:cantSplit/>
          <w:trHeight w:val="551"/>
          <w:jc w:val="center"/>
        </w:trPr>
        <w:tc>
          <w:tcPr>
            <w:tcW w:w="568" w:type="dxa"/>
            <w:vMerge/>
            <w:vAlign w:val="center"/>
          </w:tcPr>
          <w:p w:rsidR="00977683" w:rsidRDefault="00977683" w:rsidP="00FE7E79"/>
        </w:tc>
        <w:tc>
          <w:tcPr>
            <w:tcW w:w="567" w:type="dxa"/>
            <w:vMerge w:val="restart"/>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裁量因素</w:t>
            </w:r>
          </w:p>
        </w:tc>
        <w:tc>
          <w:tcPr>
            <w:tcW w:w="1134" w:type="dxa"/>
            <w:vAlign w:val="center"/>
          </w:tcPr>
          <w:p w:rsidR="00977683" w:rsidRDefault="00977683" w:rsidP="00FE7E79">
            <w:pPr>
              <w:adjustRightInd w:val="0"/>
              <w:snapToGrid w:val="0"/>
              <w:spacing w:line="280" w:lineRule="exact"/>
              <w:jc w:val="center"/>
              <w:rPr>
                <w:rFonts w:ascii="宋体" w:cs="宋体" w:hint="eastAsia"/>
                <w:kern w:val="0"/>
                <w:sz w:val="22"/>
              </w:rPr>
            </w:pPr>
            <w:r>
              <w:rPr>
                <w:rFonts w:ascii="宋体" w:cs="宋体" w:hint="eastAsia"/>
                <w:kern w:val="0"/>
                <w:sz w:val="22"/>
              </w:rPr>
              <w:t>违法行为   持续情况</w:t>
            </w:r>
          </w:p>
        </w:tc>
        <w:tc>
          <w:tcPr>
            <w:tcW w:w="4083"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1" w:type="dxa"/>
            <w:noWrap/>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2"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r>
      <w:tr w:rsidR="00977683" w:rsidTr="00FE7E79">
        <w:trPr>
          <w:cantSplit/>
          <w:trHeight w:val="966"/>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违法行为   危害程度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1.</w:t>
            </w:r>
            <w:r>
              <w:rPr>
                <w:rFonts w:cs="宋体" w:hint="eastAsia"/>
                <w:kern w:val="0"/>
                <w:sz w:val="22"/>
              </w:rPr>
              <w:t>涉案活禽经营额不超过</w:t>
            </w:r>
            <w:r>
              <w:rPr>
                <w:rFonts w:cs="宋体" w:hint="eastAsia"/>
                <w:kern w:val="0"/>
                <w:sz w:val="22"/>
              </w:rPr>
              <w:t>1000</w:t>
            </w:r>
            <w:r>
              <w:rPr>
                <w:rFonts w:cs="宋体" w:hint="eastAsia"/>
                <w:kern w:val="0"/>
                <w:sz w:val="22"/>
              </w:rPr>
              <w:t>元；</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立案调查时已完成整改或者立案调查后</w:t>
            </w:r>
            <w:r>
              <w:rPr>
                <w:rFonts w:cs="宋体" w:hint="eastAsia"/>
                <w:kern w:val="0"/>
                <w:sz w:val="22"/>
              </w:rPr>
              <w:t>5</w:t>
            </w:r>
            <w:r>
              <w:rPr>
                <w:rFonts w:cs="宋体" w:hint="eastAsia"/>
                <w:kern w:val="0"/>
                <w:sz w:val="22"/>
              </w:rPr>
              <w:t>日内完成整改。</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1.</w:t>
            </w:r>
            <w:r>
              <w:rPr>
                <w:rFonts w:cs="宋体" w:hint="eastAsia"/>
                <w:kern w:val="0"/>
                <w:sz w:val="22"/>
              </w:rPr>
              <w:t>涉案活禽经营额大于</w:t>
            </w:r>
            <w:r>
              <w:rPr>
                <w:rFonts w:cs="宋体" w:hint="eastAsia"/>
                <w:kern w:val="0"/>
                <w:sz w:val="22"/>
              </w:rPr>
              <w:t>1000</w:t>
            </w:r>
            <w:r>
              <w:rPr>
                <w:rFonts w:cs="宋体" w:hint="eastAsia"/>
                <w:kern w:val="0"/>
                <w:sz w:val="22"/>
              </w:rPr>
              <w:t>元但小于等于</w:t>
            </w:r>
            <w:r>
              <w:rPr>
                <w:rFonts w:cs="宋体" w:hint="eastAsia"/>
                <w:kern w:val="0"/>
                <w:sz w:val="22"/>
              </w:rPr>
              <w:t>5000</w:t>
            </w:r>
            <w:r>
              <w:rPr>
                <w:rFonts w:cs="宋体" w:hint="eastAsia"/>
                <w:kern w:val="0"/>
                <w:sz w:val="22"/>
              </w:rPr>
              <w:t>元；</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立案调查时已开始整改但未完成或者立案调查后超过</w:t>
            </w:r>
            <w:r>
              <w:rPr>
                <w:rFonts w:cs="宋体" w:hint="eastAsia"/>
                <w:kern w:val="0"/>
                <w:sz w:val="22"/>
              </w:rPr>
              <w:t>5</w:t>
            </w:r>
            <w:r>
              <w:rPr>
                <w:rFonts w:cs="宋体" w:hint="eastAsia"/>
                <w:kern w:val="0"/>
                <w:sz w:val="22"/>
              </w:rPr>
              <w:t>日完成整改。</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1.</w:t>
            </w:r>
            <w:r>
              <w:rPr>
                <w:rFonts w:cs="宋体" w:hint="eastAsia"/>
                <w:kern w:val="0"/>
                <w:sz w:val="22"/>
              </w:rPr>
              <w:t>涉案活禽经营额超过</w:t>
            </w:r>
            <w:r>
              <w:rPr>
                <w:rFonts w:cs="宋体" w:hint="eastAsia"/>
                <w:kern w:val="0"/>
                <w:sz w:val="22"/>
              </w:rPr>
              <w:t>5000</w:t>
            </w:r>
            <w:r>
              <w:rPr>
                <w:rFonts w:cs="宋体" w:hint="eastAsia"/>
                <w:kern w:val="0"/>
                <w:sz w:val="22"/>
              </w:rPr>
              <w:t>元；</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立案调查后仍未开始整改或者拒不整改。</w:t>
            </w:r>
          </w:p>
        </w:tc>
      </w:tr>
      <w:tr w:rsidR="00977683" w:rsidTr="00FE7E79">
        <w:trPr>
          <w:cantSplit/>
          <w:trHeight w:val="543"/>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 xml:space="preserve">违法行为   危害后果     </w:t>
            </w:r>
          </w:p>
        </w:tc>
        <w:tc>
          <w:tcPr>
            <w:tcW w:w="4083" w:type="dxa"/>
            <w:vAlign w:val="center"/>
          </w:tcPr>
          <w:p w:rsidR="00977683" w:rsidRDefault="00977683" w:rsidP="00FE7E79">
            <w:pPr>
              <w:widowControl/>
              <w:adjustRightInd w:val="0"/>
              <w:snapToGrid w:val="0"/>
              <w:jc w:val="left"/>
              <w:rPr>
                <w:rFonts w:cs="宋体"/>
                <w:kern w:val="0"/>
                <w:sz w:val="22"/>
              </w:rPr>
            </w:pPr>
            <w:r>
              <w:rPr>
                <w:rFonts w:cs="宋体" w:hint="eastAsia"/>
                <w:kern w:val="0"/>
                <w:sz w:val="22"/>
              </w:rPr>
              <w:t>未造成人身、财产受损</w:t>
            </w:r>
          </w:p>
        </w:tc>
        <w:tc>
          <w:tcPr>
            <w:tcW w:w="4081" w:type="dxa"/>
            <w:vAlign w:val="center"/>
          </w:tcPr>
          <w:p w:rsidR="00977683" w:rsidRDefault="00977683" w:rsidP="00FE7E79">
            <w:pPr>
              <w:widowControl/>
              <w:adjustRightInd w:val="0"/>
              <w:snapToGrid w:val="0"/>
              <w:jc w:val="left"/>
              <w:rPr>
                <w:rFonts w:cs="宋体"/>
                <w:kern w:val="0"/>
                <w:sz w:val="22"/>
              </w:rPr>
            </w:pPr>
            <w:r>
              <w:rPr>
                <w:rFonts w:cs="宋体" w:hint="eastAsia"/>
                <w:kern w:val="0"/>
                <w:sz w:val="22"/>
              </w:rPr>
              <w:t>造成人身、财产受损</w:t>
            </w:r>
          </w:p>
        </w:tc>
        <w:tc>
          <w:tcPr>
            <w:tcW w:w="4082" w:type="dxa"/>
            <w:vAlign w:val="center"/>
          </w:tcPr>
          <w:p w:rsidR="00977683" w:rsidRDefault="00977683" w:rsidP="00FE7E79">
            <w:pPr>
              <w:widowControl/>
              <w:adjustRightInd w:val="0"/>
              <w:snapToGrid w:val="0"/>
              <w:jc w:val="left"/>
              <w:rPr>
                <w:rFonts w:cs="宋体"/>
                <w:kern w:val="0"/>
                <w:sz w:val="22"/>
              </w:rPr>
            </w:pPr>
            <w:r>
              <w:rPr>
                <w:rFonts w:cs="宋体" w:hint="eastAsia"/>
                <w:kern w:val="0"/>
                <w:sz w:val="22"/>
              </w:rPr>
              <w:t>造成人身、财产严重受损</w:t>
            </w:r>
          </w:p>
        </w:tc>
      </w:tr>
      <w:tr w:rsidR="00977683" w:rsidTr="00FE7E79">
        <w:trPr>
          <w:cantSplit/>
          <w:trHeight w:val="531"/>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社会影响   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社会影响轻微</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造成一定社会影响或者群体性事件</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造成严重、恶劣社会影响，被媒体广泛报道</w:t>
            </w:r>
          </w:p>
        </w:tc>
      </w:tr>
      <w:tr w:rsidR="00977683" w:rsidTr="00FE7E79">
        <w:trPr>
          <w:cantSplit/>
          <w:trHeight w:val="892"/>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具体标准</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333333"/>
                <w:sz w:val="22"/>
              </w:rPr>
              <w:t>对市场举办者处以</w:t>
            </w:r>
            <w:r>
              <w:rPr>
                <w:rFonts w:hint="eastAsia"/>
                <w:color w:val="333333"/>
                <w:sz w:val="22"/>
              </w:rPr>
              <w:t>1</w:t>
            </w:r>
            <w:r>
              <w:rPr>
                <w:rFonts w:hint="eastAsia"/>
                <w:color w:val="333333"/>
                <w:sz w:val="22"/>
              </w:rPr>
              <w:t>万元以上</w:t>
            </w:r>
            <w:r>
              <w:rPr>
                <w:rFonts w:hint="eastAsia"/>
                <w:color w:val="333333"/>
                <w:sz w:val="22"/>
              </w:rPr>
              <w:t>1.6</w:t>
            </w:r>
            <w:r>
              <w:rPr>
                <w:rFonts w:hint="eastAsia"/>
                <w:color w:val="333333"/>
                <w:sz w:val="22"/>
              </w:rPr>
              <w:t>万元以下罚款，对活禽经营者处以</w:t>
            </w:r>
            <w:r>
              <w:rPr>
                <w:rFonts w:hint="eastAsia"/>
                <w:color w:val="333333"/>
                <w:sz w:val="22"/>
              </w:rPr>
              <w:t>1000</w:t>
            </w:r>
            <w:r>
              <w:rPr>
                <w:rFonts w:hint="eastAsia"/>
                <w:color w:val="333333"/>
                <w:sz w:val="22"/>
              </w:rPr>
              <w:t>元以上</w:t>
            </w:r>
            <w:r>
              <w:rPr>
                <w:rFonts w:hint="eastAsia"/>
                <w:color w:val="333333"/>
                <w:sz w:val="22"/>
              </w:rPr>
              <w:t>1600</w:t>
            </w:r>
            <w:r>
              <w:rPr>
                <w:rFonts w:hint="eastAsia"/>
                <w:color w:val="333333"/>
                <w:sz w:val="22"/>
              </w:rPr>
              <w:t>元以下罚款。</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333333"/>
                <w:sz w:val="22"/>
              </w:rPr>
              <w:t>对市场举办者处以</w:t>
            </w:r>
            <w:r>
              <w:rPr>
                <w:rFonts w:hint="eastAsia"/>
                <w:color w:val="333333"/>
                <w:sz w:val="22"/>
              </w:rPr>
              <w:t>1.6</w:t>
            </w:r>
            <w:r>
              <w:rPr>
                <w:rFonts w:hint="eastAsia"/>
                <w:color w:val="333333"/>
                <w:sz w:val="22"/>
              </w:rPr>
              <w:t>万元以上</w:t>
            </w:r>
            <w:r>
              <w:rPr>
                <w:rFonts w:hint="eastAsia"/>
                <w:color w:val="333333"/>
                <w:sz w:val="22"/>
              </w:rPr>
              <w:t>2.4</w:t>
            </w:r>
            <w:r>
              <w:rPr>
                <w:rFonts w:hint="eastAsia"/>
                <w:color w:val="333333"/>
                <w:sz w:val="22"/>
              </w:rPr>
              <w:t>万元以下罚款，对活禽经营者处以</w:t>
            </w:r>
            <w:r>
              <w:rPr>
                <w:rFonts w:hint="eastAsia"/>
                <w:color w:val="333333"/>
                <w:sz w:val="22"/>
              </w:rPr>
              <w:t>1600</w:t>
            </w:r>
            <w:r>
              <w:rPr>
                <w:rFonts w:hint="eastAsia"/>
                <w:color w:val="333333"/>
                <w:sz w:val="22"/>
              </w:rPr>
              <w:t>元以上</w:t>
            </w:r>
            <w:r>
              <w:rPr>
                <w:rFonts w:hint="eastAsia"/>
                <w:color w:val="333333"/>
                <w:sz w:val="22"/>
              </w:rPr>
              <w:t>2400</w:t>
            </w:r>
            <w:r>
              <w:rPr>
                <w:rFonts w:hint="eastAsia"/>
                <w:color w:val="333333"/>
                <w:sz w:val="22"/>
              </w:rPr>
              <w:t>元以下罚款。</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hint="eastAsia"/>
                <w:color w:val="333333"/>
                <w:sz w:val="22"/>
              </w:rPr>
              <w:t>对市场举办者处以</w:t>
            </w:r>
            <w:r>
              <w:rPr>
                <w:rFonts w:hint="eastAsia"/>
                <w:color w:val="333333"/>
                <w:sz w:val="22"/>
              </w:rPr>
              <w:t>2.4</w:t>
            </w:r>
            <w:r>
              <w:rPr>
                <w:rFonts w:hint="eastAsia"/>
                <w:color w:val="333333"/>
                <w:sz w:val="22"/>
              </w:rPr>
              <w:t>万元以上</w:t>
            </w:r>
            <w:r>
              <w:rPr>
                <w:rFonts w:hint="eastAsia"/>
                <w:color w:val="333333"/>
                <w:sz w:val="22"/>
              </w:rPr>
              <w:t>3</w:t>
            </w:r>
            <w:r>
              <w:rPr>
                <w:rFonts w:hint="eastAsia"/>
                <w:color w:val="333333"/>
                <w:sz w:val="22"/>
              </w:rPr>
              <w:t>万元以下罚款，对活禽经营者处以</w:t>
            </w:r>
            <w:r>
              <w:rPr>
                <w:rFonts w:hint="eastAsia"/>
                <w:color w:val="333333"/>
                <w:sz w:val="22"/>
              </w:rPr>
              <w:t>2400</w:t>
            </w:r>
            <w:r>
              <w:rPr>
                <w:rFonts w:hint="eastAsia"/>
                <w:color w:val="333333"/>
                <w:sz w:val="22"/>
              </w:rPr>
              <w:t>元以上</w:t>
            </w:r>
            <w:r>
              <w:rPr>
                <w:rFonts w:hint="eastAsia"/>
                <w:color w:val="333333"/>
                <w:sz w:val="22"/>
              </w:rPr>
              <w:t>3000</w:t>
            </w:r>
            <w:r>
              <w:rPr>
                <w:rFonts w:hint="eastAsia"/>
                <w:color w:val="333333"/>
                <w:sz w:val="22"/>
              </w:rPr>
              <w:t>元以下罚款。</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备注</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 xml:space="preserve">　</w:t>
            </w:r>
          </w:p>
        </w:tc>
      </w:tr>
      <w:tr w:rsidR="00977683" w:rsidTr="00FE7E79">
        <w:trPr>
          <w:cantSplit/>
          <w:trHeight w:val="551"/>
          <w:jc w:val="center"/>
        </w:trPr>
        <w:tc>
          <w:tcPr>
            <w:tcW w:w="568" w:type="dxa"/>
            <w:vMerge w:val="restart"/>
            <w:shd w:val="clear" w:color="000000" w:fill="FFFFFF"/>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lastRenderedPageBreak/>
              <w:t>2</w:t>
            </w:r>
          </w:p>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违法行为</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hint="eastAsia"/>
                <w:color w:val="333333"/>
                <w:sz w:val="22"/>
              </w:rPr>
              <w:t>在活禽交易禁止区域或者暂停交易期间内，餐饮服务提供者采购活禽进行饲养、销售、宰杀、加工的</w:t>
            </w:r>
          </w:p>
        </w:tc>
      </w:tr>
      <w:tr w:rsidR="00977683" w:rsidTr="00FE7E79">
        <w:trPr>
          <w:cantSplit/>
          <w:trHeight w:val="2409"/>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法定依据</w:t>
            </w:r>
          </w:p>
        </w:tc>
        <w:tc>
          <w:tcPr>
            <w:tcW w:w="12246" w:type="dxa"/>
            <w:gridSpan w:val="3"/>
            <w:vAlign w:val="center"/>
          </w:tcPr>
          <w:p w:rsidR="00977683" w:rsidRDefault="00977683" w:rsidP="00FE7E79">
            <w:pPr>
              <w:widowControl/>
              <w:adjustRightInd w:val="0"/>
              <w:snapToGrid w:val="0"/>
              <w:spacing w:line="280" w:lineRule="exact"/>
              <w:jc w:val="left"/>
              <w:rPr>
                <w:color w:val="333333"/>
                <w:sz w:val="22"/>
              </w:rPr>
            </w:pPr>
            <w:r>
              <w:rPr>
                <w:rFonts w:cs="宋体" w:hint="eastAsia"/>
                <w:b/>
                <w:bCs/>
                <w:kern w:val="0"/>
                <w:sz w:val="22"/>
              </w:rPr>
              <w:t>《南京市禽类交易管理办法》第十九条：</w:t>
            </w:r>
            <w:r>
              <w:rPr>
                <w:rFonts w:hint="eastAsia"/>
                <w:color w:val="333333"/>
                <w:sz w:val="22"/>
              </w:rPr>
              <w:t>违反本办法第五条第一款、第十一条第三款、第十七条规定，在活禽交易禁止区域或者暂停交易期间内进行活禽交易的，按照下列规定予以处罚：餐饮服务提供者采购活禽进行饲养、销售、宰杀、加工的，由食品药品监督管理部门处以三千元以上一万元以下罚款。</w:t>
            </w:r>
          </w:p>
          <w:p w:rsidR="00977683" w:rsidRDefault="00977683" w:rsidP="00FE7E79">
            <w:pPr>
              <w:widowControl/>
              <w:adjustRightInd w:val="0"/>
              <w:snapToGrid w:val="0"/>
              <w:spacing w:line="280" w:lineRule="exact"/>
              <w:jc w:val="left"/>
              <w:rPr>
                <w:color w:val="333333"/>
                <w:sz w:val="22"/>
              </w:rPr>
            </w:pPr>
            <w:r>
              <w:rPr>
                <w:rFonts w:cs="宋体" w:hint="eastAsia"/>
                <w:b/>
                <w:bCs/>
                <w:kern w:val="0"/>
                <w:sz w:val="22"/>
              </w:rPr>
              <w:t>《南京市禽类交易管理办法》第五条第一款：</w:t>
            </w:r>
            <w:r>
              <w:rPr>
                <w:rFonts w:hint="eastAsia"/>
                <w:color w:val="333333"/>
                <w:sz w:val="22"/>
              </w:rPr>
              <w:t>本市设立活禽交易禁止区。玄武区、秦淮区、建邺区、鼓楼区、雨花台区、栖霞区范围内，禁止单位和个人从事活禽交易，餐饮服务提供者不得采购、饲养、销售、宰杀或者加工活禽。</w:t>
            </w:r>
          </w:p>
          <w:p w:rsidR="00977683" w:rsidRDefault="00977683" w:rsidP="00FE7E79">
            <w:pPr>
              <w:widowControl/>
              <w:adjustRightInd w:val="0"/>
              <w:snapToGrid w:val="0"/>
              <w:spacing w:line="280" w:lineRule="exact"/>
              <w:jc w:val="left"/>
              <w:rPr>
                <w:rFonts w:cs="宋体"/>
                <w:b/>
                <w:bCs/>
                <w:kern w:val="0"/>
                <w:sz w:val="22"/>
              </w:rPr>
            </w:pPr>
            <w:r>
              <w:rPr>
                <w:rFonts w:cs="宋体" w:hint="eastAsia"/>
                <w:b/>
                <w:bCs/>
                <w:kern w:val="0"/>
                <w:sz w:val="22"/>
              </w:rPr>
              <w:t>《南京市禽类交易管理办法》第十一条第三款：</w:t>
            </w:r>
            <w:r>
              <w:rPr>
                <w:rFonts w:hint="eastAsia"/>
                <w:color w:val="333333"/>
                <w:sz w:val="22"/>
              </w:rPr>
              <w:t>活禽交易应当在市场内进行。</w:t>
            </w:r>
          </w:p>
          <w:p w:rsidR="00977683" w:rsidRDefault="00977683" w:rsidP="00FE7E79">
            <w:pPr>
              <w:pStyle w:val="a5"/>
              <w:spacing w:before="0" w:beforeAutospacing="0" w:after="0" w:afterAutospacing="0" w:line="280" w:lineRule="exact"/>
              <w:ind w:firstLineChars="0" w:firstLine="0"/>
              <w:jc w:val="both"/>
              <w:rPr>
                <w:color w:val="333333"/>
                <w:sz w:val="19"/>
                <w:szCs w:val="19"/>
              </w:rPr>
            </w:pPr>
            <w:r>
              <w:rPr>
                <w:rFonts w:ascii="仿宋_GB2312" w:eastAsia="仿宋_GB2312" w:cs="宋体" w:hint="eastAsia"/>
                <w:b/>
                <w:bCs/>
                <w:kern w:val="0"/>
                <w:sz w:val="22"/>
                <w:szCs w:val="22"/>
              </w:rPr>
              <w:t>《南京市禽类交易管理办法》第十七条：</w:t>
            </w:r>
            <w:r>
              <w:rPr>
                <w:rFonts w:ascii="仿宋_GB2312" w:eastAsia="仿宋_GB2312" w:hint="eastAsia"/>
                <w:color w:val="333333"/>
                <w:sz w:val="22"/>
                <w:szCs w:val="22"/>
              </w:rPr>
              <w:t>市人民政府可以根据禽流感等疫病监测、季节性发病规律评估情况，决定在活禽交易市场暂停活禽交易。暂停和恢复交易的时间，由市人民政府向社会公告。</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裁量阶次</w:t>
            </w:r>
          </w:p>
        </w:tc>
        <w:tc>
          <w:tcPr>
            <w:tcW w:w="4083"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从轻</w:t>
            </w:r>
          </w:p>
        </w:tc>
        <w:tc>
          <w:tcPr>
            <w:tcW w:w="4081"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一般</w:t>
            </w:r>
          </w:p>
        </w:tc>
        <w:tc>
          <w:tcPr>
            <w:tcW w:w="4082" w:type="dxa"/>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从重</w:t>
            </w:r>
          </w:p>
        </w:tc>
      </w:tr>
      <w:tr w:rsidR="00977683" w:rsidTr="00FE7E79">
        <w:trPr>
          <w:cantSplit/>
          <w:trHeight w:val="711"/>
          <w:jc w:val="center"/>
        </w:trPr>
        <w:tc>
          <w:tcPr>
            <w:tcW w:w="568" w:type="dxa"/>
            <w:vMerge/>
            <w:vAlign w:val="center"/>
          </w:tcPr>
          <w:p w:rsidR="00977683" w:rsidRDefault="00977683" w:rsidP="00FE7E79"/>
        </w:tc>
        <w:tc>
          <w:tcPr>
            <w:tcW w:w="567" w:type="dxa"/>
            <w:vMerge w:val="restart"/>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裁量因素</w:t>
            </w:r>
          </w:p>
        </w:tc>
        <w:tc>
          <w:tcPr>
            <w:tcW w:w="1134" w:type="dxa"/>
            <w:vAlign w:val="center"/>
          </w:tcPr>
          <w:p w:rsidR="00977683" w:rsidRDefault="00977683" w:rsidP="00FE7E79">
            <w:pPr>
              <w:adjustRightInd w:val="0"/>
              <w:snapToGrid w:val="0"/>
              <w:spacing w:line="280" w:lineRule="exact"/>
              <w:jc w:val="center"/>
              <w:rPr>
                <w:rFonts w:ascii="宋体" w:cs="宋体" w:hint="eastAsia"/>
                <w:kern w:val="0"/>
                <w:sz w:val="22"/>
              </w:rPr>
            </w:pPr>
            <w:r>
              <w:rPr>
                <w:rFonts w:ascii="宋体" w:cs="宋体" w:hint="eastAsia"/>
                <w:kern w:val="0"/>
                <w:sz w:val="22"/>
              </w:rPr>
              <w:t>违法行为   持续情况</w:t>
            </w:r>
          </w:p>
        </w:tc>
        <w:tc>
          <w:tcPr>
            <w:tcW w:w="4083"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1" w:type="dxa"/>
            <w:noWrap/>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c>
          <w:tcPr>
            <w:tcW w:w="4082" w:type="dxa"/>
            <w:vAlign w:val="center"/>
          </w:tcPr>
          <w:p w:rsidR="00977683" w:rsidRDefault="00977683" w:rsidP="00FE7E79">
            <w:pPr>
              <w:adjustRightInd w:val="0"/>
              <w:snapToGrid w:val="0"/>
              <w:spacing w:line="280" w:lineRule="exact"/>
              <w:jc w:val="left"/>
              <w:rPr>
                <w:rFonts w:cs="宋体"/>
                <w:kern w:val="0"/>
                <w:sz w:val="22"/>
              </w:rPr>
            </w:pPr>
            <w:r>
              <w:rPr>
                <w:rFonts w:cs="宋体" w:hint="eastAsia"/>
                <w:kern w:val="0"/>
                <w:sz w:val="22"/>
              </w:rPr>
              <w:t>已经发生</w:t>
            </w:r>
          </w:p>
        </w:tc>
      </w:tr>
      <w:tr w:rsidR="00977683" w:rsidTr="00FE7E79">
        <w:trPr>
          <w:cantSplit/>
          <w:trHeight w:val="890"/>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违法行为   危害程度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1.</w:t>
            </w:r>
            <w:r>
              <w:rPr>
                <w:rFonts w:cs="宋体" w:hint="eastAsia"/>
                <w:kern w:val="0"/>
                <w:sz w:val="22"/>
              </w:rPr>
              <w:t>涉案活禽经营额不超过</w:t>
            </w:r>
            <w:r>
              <w:rPr>
                <w:rFonts w:cs="宋体" w:hint="eastAsia"/>
                <w:kern w:val="0"/>
                <w:sz w:val="22"/>
              </w:rPr>
              <w:t>1000</w:t>
            </w:r>
            <w:r>
              <w:rPr>
                <w:rFonts w:cs="宋体" w:hint="eastAsia"/>
                <w:kern w:val="0"/>
                <w:sz w:val="22"/>
              </w:rPr>
              <w:t>元；</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立案调查时已完成整改或者立案调查后</w:t>
            </w:r>
            <w:r>
              <w:rPr>
                <w:rFonts w:cs="宋体" w:hint="eastAsia"/>
                <w:kern w:val="0"/>
                <w:sz w:val="22"/>
              </w:rPr>
              <w:t>5</w:t>
            </w:r>
            <w:r>
              <w:rPr>
                <w:rFonts w:cs="宋体" w:hint="eastAsia"/>
                <w:kern w:val="0"/>
                <w:sz w:val="22"/>
              </w:rPr>
              <w:t>日内完成整改。</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1.</w:t>
            </w:r>
            <w:r>
              <w:rPr>
                <w:rFonts w:cs="宋体" w:hint="eastAsia"/>
                <w:kern w:val="0"/>
                <w:sz w:val="22"/>
              </w:rPr>
              <w:t>涉案活禽经营额大于</w:t>
            </w:r>
            <w:r>
              <w:rPr>
                <w:rFonts w:cs="宋体" w:hint="eastAsia"/>
                <w:kern w:val="0"/>
                <w:sz w:val="22"/>
              </w:rPr>
              <w:t>1000</w:t>
            </w:r>
            <w:r>
              <w:rPr>
                <w:rFonts w:cs="宋体" w:hint="eastAsia"/>
                <w:kern w:val="0"/>
                <w:sz w:val="22"/>
              </w:rPr>
              <w:t>元但小于等于</w:t>
            </w:r>
            <w:r>
              <w:rPr>
                <w:rFonts w:cs="宋体" w:hint="eastAsia"/>
                <w:kern w:val="0"/>
                <w:sz w:val="22"/>
              </w:rPr>
              <w:t>5000</w:t>
            </w:r>
            <w:r>
              <w:rPr>
                <w:rFonts w:cs="宋体" w:hint="eastAsia"/>
                <w:kern w:val="0"/>
                <w:sz w:val="22"/>
              </w:rPr>
              <w:t>元；</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立案调查时已开始整改但未完成或者立案调查后超过</w:t>
            </w:r>
            <w:r>
              <w:rPr>
                <w:rFonts w:cs="宋体" w:hint="eastAsia"/>
                <w:kern w:val="0"/>
                <w:sz w:val="22"/>
              </w:rPr>
              <w:t>5</w:t>
            </w:r>
            <w:r>
              <w:rPr>
                <w:rFonts w:cs="宋体" w:hint="eastAsia"/>
                <w:kern w:val="0"/>
                <w:sz w:val="22"/>
              </w:rPr>
              <w:t>日完成整改。</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1.</w:t>
            </w:r>
            <w:r>
              <w:rPr>
                <w:rFonts w:cs="宋体" w:hint="eastAsia"/>
                <w:kern w:val="0"/>
                <w:sz w:val="22"/>
              </w:rPr>
              <w:t>涉案活禽经营额超过</w:t>
            </w:r>
            <w:r>
              <w:rPr>
                <w:rFonts w:cs="宋体" w:hint="eastAsia"/>
                <w:kern w:val="0"/>
                <w:sz w:val="22"/>
              </w:rPr>
              <w:t>5000</w:t>
            </w:r>
            <w:r>
              <w:rPr>
                <w:rFonts w:cs="宋体" w:hint="eastAsia"/>
                <w:kern w:val="0"/>
                <w:sz w:val="22"/>
              </w:rPr>
              <w:t>元；</w:t>
            </w:r>
          </w:p>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2.</w:t>
            </w:r>
            <w:r>
              <w:rPr>
                <w:rFonts w:cs="宋体" w:hint="eastAsia"/>
                <w:kern w:val="0"/>
                <w:sz w:val="22"/>
              </w:rPr>
              <w:t>立案调查后仍未开始整改或者拒不整改。</w:t>
            </w:r>
          </w:p>
        </w:tc>
      </w:tr>
      <w:tr w:rsidR="00977683" w:rsidTr="00FE7E79">
        <w:trPr>
          <w:cantSplit/>
          <w:trHeight w:val="589"/>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 xml:space="preserve">违法行为   危害后果     </w:t>
            </w:r>
          </w:p>
        </w:tc>
        <w:tc>
          <w:tcPr>
            <w:tcW w:w="4083" w:type="dxa"/>
            <w:vAlign w:val="center"/>
          </w:tcPr>
          <w:p w:rsidR="00977683" w:rsidRDefault="00977683" w:rsidP="00FE7E79">
            <w:pPr>
              <w:widowControl/>
              <w:adjustRightInd w:val="0"/>
              <w:snapToGrid w:val="0"/>
              <w:jc w:val="left"/>
              <w:rPr>
                <w:rFonts w:cs="宋体"/>
                <w:kern w:val="0"/>
                <w:sz w:val="22"/>
              </w:rPr>
            </w:pPr>
            <w:r>
              <w:rPr>
                <w:rFonts w:cs="宋体" w:hint="eastAsia"/>
                <w:kern w:val="0"/>
                <w:sz w:val="22"/>
              </w:rPr>
              <w:t>未造成人身、财产受损</w:t>
            </w:r>
          </w:p>
        </w:tc>
        <w:tc>
          <w:tcPr>
            <w:tcW w:w="4081" w:type="dxa"/>
            <w:vAlign w:val="center"/>
          </w:tcPr>
          <w:p w:rsidR="00977683" w:rsidRDefault="00977683" w:rsidP="00FE7E79">
            <w:pPr>
              <w:widowControl/>
              <w:adjustRightInd w:val="0"/>
              <w:snapToGrid w:val="0"/>
              <w:jc w:val="left"/>
              <w:rPr>
                <w:rFonts w:cs="宋体"/>
                <w:kern w:val="0"/>
                <w:sz w:val="22"/>
              </w:rPr>
            </w:pPr>
            <w:r>
              <w:rPr>
                <w:rFonts w:cs="宋体" w:hint="eastAsia"/>
                <w:kern w:val="0"/>
                <w:sz w:val="22"/>
              </w:rPr>
              <w:t>造成人身、财产受损</w:t>
            </w:r>
          </w:p>
        </w:tc>
        <w:tc>
          <w:tcPr>
            <w:tcW w:w="4082" w:type="dxa"/>
            <w:vAlign w:val="center"/>
          </w:tcPr>
          <w:p w:rsidR="00977683" w:rsidRDefault="00977683" w:rsidP="00FE7E79">
            <w:pPr>
              <w:widowControl/>
              <w:adjustRightInd w:val="0"/>
              <w:snapToGrid w:val="0"/>
              <w:jc w:val="left"/>
              <w:rPr>
                <w:rFonts w:cs="宋体"/>
                <w:kern w:val="0"/>
                <w:sz w:val="22"/>
              </w:rPr>
            </w:pPr>
            <w:r>
              <w:rPr>
                <w:rFonts w:cs="宋体" w:hint="eastAsia"/>
                <w:kern w:val="0"/>
                <w:sz w:val="22"/>
              </w:rPr>
              <w:t>造成人身、财产严重受损</w:t>
            </w:r>
          </w:p>
        </w:tc>
      </w:tr>
      <w:tr w:rsidR="00977683" w:rsidTr="00FE7E79">
        <w:trPr>
          <w:cantSplit/>
          <w:trHeight w:val="709"/>
          <w:jc w:val="center"/>
        </w:trPr>
        <w:tc>
          <w:tcPr>
            <w:tcW w:w="568" w:type="dxa"/>
            <w:vMerge/>
            <w:vAlign w:val="center"/>
          </w:tcPr>
          <w:p w:rsidR="00977683" w:rsidRDefault="00977683" w:rsidP="00FE7E79"/>
        </w:tc>
        <w:tc>
          <w:tcPr>
            <w:tcW w:w="567" w:type="dxa"/>
            <w:vMerge/>
            <w:vAlign w:val="center"/>
          </w:tcPr>
          <w:p w:rsidR="00977683" w:rsidRDefault="00977683" w:rsidP="00FE7E79"/>
        </w:tc>
        <w:tc>
          <w:tcPr>
            <w:tcW w:w="1134" w:type="dxa"/>
            <w:vAlign w:val="center"/>
          </w:tcPr>
          <w:p w:rsidR="00977683" w:rsidRDefault="00977683" w:rsidP="00FE7E79">
            <w:pPr>
              <w:widowControl/>
              <w:adjustRightInd w:val="0"/>
              <w:snapToGrid w:val="0"/>
              <w:spacing w:line="280" w:lineRule="exact"/>
              <w:jc w:val="center"/>
              <w:rPr>
                <w:rFonts w:ascii="宋体" w:cs="宋体" w:hint="eastAsia"/>
                <w:kern w:val="0"/>
                <w:sz w:val="22"/>
              </w:rPr>
            </w:pPr>
            <w:r>
              <w:rPr>
                <w:rFonts w:ascii="宋体" w:cs="宋体" w:hint="eastAsia"/>
                <w:kern w:val="0"/>
                <w:sz w:val="22"/>
              </w:rPr>
              <w:t>社会影响   程度</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社会影响轻微</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造成一定社会影响或者群体性事件</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造成严重、恶劣社会影响，被媒体广泛报道</w:t>
            </w:r>
          </w:p>
        </w:tc>
      </w:tr>
      <w:tr w:rsidR="00977683" w:rsidTr="00FE7E79">
        <w:trPr>
          <w:cantSplit/>
          <w:trHeight w:val="693"/>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具体标准</w:t>
            </w:r>
          </w:p>
        </w:tc>
        <w:tc>
          <w:tcPr>
            <w:tcW w:w="4083"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处以</w:t>
            </w:r>
            <w:r>
              <w:rPr>
                <w:rFonts w:cs="宋体" w:hint="eastAsia"/>
                <w:kern w:val="0"/>
                <w:sz w:val="22"/>
              </w:rPr>
              <w:t>3000</w:t>
            </w:r>
            <w:r>
              <w:rPr>
                <w:rFonts w:cs="宋体" w:hint="eastAsia"/>
                <w:kern w:val="0"/>
                <w:sz w:val="22"/>
              </w:rPr>
              <w:t>元以上</w:t>
            </w:r>
            <w:r>
              <w:rPr>
                <w:rFonts w:cs="宋体" w:hint="eastAsia"/>
                <w:kern w:val="0"/>
                <w:sz w:val="22"/>
              </w:rPr>
              <w:t>5100</w:t>
            </w:r>
            <w:r>
              <w:rPr>
                <w:rFonts w:cs="宋体" w:hint="eastAsia"/>
                <w:kern w:val="0"/>
                <w:sz w:val="22"/>
              </w:rPr>
              <w:t>元以下的罚款</w:t>
            </w:r>
          </w:p>
        </w:tc>
        <w:tc>
          <w:tcPr>
            <w:tcW w:w="4081"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处以</w:t>
            </w:r>
            <w:r>
              <w:rPr>
                <w:rFonts w:cs="宋体" w:hint="eastAsia"/>
                <w:kern w:val="0"/>
                <w:sz w:val="22"/>
              </w:rPr>
              <w:t>5100</w:t>
            </w:r>
            <w:r>
              <w:rPr>
                <w:rFonts w:cs="宋体" w:hint="eastAsia"/>
                <w:kern w:val="0"/>
                <w:sz w:val="22"/>
              </w:rPr>
              <w:t>元以上</w:t>
            </w:r>
            <w:r>
              <w:rPr>
                <w:rFonts w:cs="宋体" w:hint="eastAsia"/>
                <w:kern w:val="0"/>
                <w:sz w:val="22"/>
              </w:rPr>
              <w:t>7900</w:t>
            </w:r>
            <w:r>
              <w:rPr>
                <w:rFonts w:cs="宋体" w:hint="eastAsia"/>
                <w:kern w:val="0"/>
                <w:sz w:val="22"/>
              </w:rPr>
              <w:t>元以下的罚款</w:t>
            </w:r>
          </w:p>
        </w:tc>
        <w:tc>
          <w:tcPr>
            <w:tcW w:w="4082" w:type="dxa"/>
            <w:vAlign w:val="center"/>
          </w:tcPr>
          <w:p w:rsidR="00977683" w:rsidRDefault="00977683" w:rsidP="00FE7E79">
            <w:pPr>
              <w:widowControl/>
              <w:adjustRightInd w:val="0"/>
              <w:snapToGrid w:val="0"/>
              <w:spacing w:line="280" w:lineRule="exact"/>
              <w:jc w:val="left"/>
              <w:rPr>
                <w:rFonts w:cs="宋体"/>
                <w:kern w:val="0"/>
                <w:sz w:val="22"/>
              </w:rPr>
            </w:pPr>
            <w:r>
              <w:rPr>
                <w:rFonts w:cs="宋体" w:hint="eastAsia"/>
                <w:kern w:val="0"/>
                <w:sz w:val="22"/>
              </w:rPr>
              <w:t>处以</w:t>
            </w:r>
            <w:r>
              <w:rPr>
                <w:rFonts w:cs="宋体" w:hint="eastAsia"/>
                <w:kern w:val="0"/>
                <w:sz w:val="22"/>
              </w:rPr>
              <w:t>7900</w:t>
            </w:r>
            <w:r>
              <w:rPr>
                <w:rFonts w:cs="宋体" w:hint="eastAsia"/>
                <w:kern w:val="0"/>
                <w:sz w:val="22"/>
              </w:rPr>
              <w:t>元以上</w:t>
            </w:r>
            <w:r>
              <w:rPr>
                <w:rFonts w:cs="宋体" w:hint="eastAsia"/>
                <w:kern w:val="0"/>
                <w:sz w:val="22"/>
              </w:rPr>
              <w:t>1</w:t>
            </w:r>
            <w:r>
              <w:rPr>
                <w:rFonts w:cs="宋体" w:hint="eastAsia"/>
                <w:kern w:val="0"/>
                <w:sz w:val="22"/>
              </w:rPr>
              <w:t>万元以下的罚款</w:t>
            </w:r>
          </w:p>
        </w:tc>
      </w:tr>
      <w:tr w:rsidR="00977683" w:rsidTr="00FE7E79">
        <w:trPr>
          <w:cantSplit/>
          <w:trHeight w:val="567"/>
          <w:jc w:val="center"/>
        </w:trPr>
        <w:tc>
          <w:tcPr>
            <w:tcW w:w="568" w:type="dxa"/>
            <w:vMerge/>
            <w:vAlign w:val="center"/>
          </w:tcPr>
          <w:p w:rsidR="00977683" w:rsidRDefault="00977683" w:rsidP="00FE7E79"/>
        </w:tc>
        <w:tc>
          <w:tcPr>
            <w:tcW w:w="1701" w:type="dxa"/>
            <w:gridSpan w:val="2"/>
            <w:vAlign w:val="center"/>
          </w:tcPr>
          <w:p w:rsidR="00977683" w:rsidRDefault="00977683" w:rsidP="00FE7E79">
            <w:pPr>
              <w:widowControl/>
              <w:adjustRightInd w:val="0"/>
              <w:snapToGrid w:val="0"/>
              <w:spacing w:line="280" w:lineRule="exact"/>
              <w:jc w:val="center"/>
              <w:rPr>
                <w:rFonts w:ascii="宋体" w:cs="宋体" w:hint="eastAsia"/>
                <w:b/>
                <w:bCs/>
                <w:kern w:val="0"/>
                <w:sz w:val="22"/>
              </w:rPr>
            </w:pPr>
            <w:r>
              <w:rPr>
                <w:rFonts w:ascii="宋体" w:cs="宋体" w:hint="eastAsia"/>
                <w:b/>
                <w:bCs/>
                <w:kern w:val="0"/>
                <w:sz w:val="22"/>
              </w:rPr>
              <w:t>备注</w:t>
            </w:r>
          </w:p>
        </w:tc>
        <w:tc>
          <w:tcPr>
            <w:tcW w:w="12246" w:type="dxa"/>
            <w:gridSpan w:val="3"/>
            <w:vAlign w:val="center"/>
          </w:tcPr>
          <w:p w:rsidR="00977683" w:rsidRDefault="00977683" w:rsidP="00FE7E79">
            <w:pPr>
              <w:widowControl/>
              <w:adjustRightInd w:val="0"/>
              <w:snapToGrid w:val="0"/>
              <w:spacing w:line="280" w:lineRule="exact"/>
              <w:jc w:val="center"/>
              <w:rPr>
                <w:rFonts w:cs="宋体"/>
                <w:kern w:val="0"/>
                <w:sz w:val="22"/>
              </w:rPr>
            </w:pPr>
            <w:r>
              <w:rPr>
                <w:rFonts w:cs="宋体" w:hint="eastAsia"/>
                <w:kern w:val="0"/>
                <w:sz w:val="22"/>
              </w:rPr>
              <w:t xml:space="preserve">　</w:t>
            </w:r>
          </w:p>
        </w:tc>
      </w:tr>
    </w:tbl>
    <w:p w:rsidR="000B3A1D" w:rsidRDefault="000B3A1D"/>
    <w:sectPr w:rsidR="000B3A1D" w:rsidSect="00977683">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0A7" w:rsidRDefault="006920A7" w:rsidP="00977683">
      <w:r>
        <w:separator/>
      </w:r>
    </w:p>
  </w:endnote>
  <w:endnote w:type="continuationSeparator" w:id="0">
    <w:p w:rsidR="006920A7" w:rsidRDefault="006920A7" w:rsidP="009776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80E0000" w:usb2="00000010" w:usb3="00000000" w:csb0="00040000" w:csb1="00000000"/>
  </w:font>
  <w:font w:name="方正黑体_GBK">
    <w:altName w:val="微软雅黑"/>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46879"/>
      <w:docPartObj>
        <w:docPartGallery w:val="Page Numbers (Bottom of Page)"/>
        <w:docPartUnique/>
      </w:docPartObj>
    </w:sdtPr>
    <w:sdtContent>
      <w:p w:rsidR="00977683" w:rsidRDefault="00977683">
        <w:pPr>
          <w:pStyle w:val="a4"/>
          <w:jc w:val="center"/>
        </w:pPr>
        <w:r>
          <w:rPr>
            <w:rFonts w:hint="eastAsia"/>
          </w:rPr>
          <w:t>-</w:t>
        </w:r>
        <w:fldSimple w:instr=" PAGE   \* MERGEFORMAT ">
          <w:r w:rsidRPr="00977683">
            <w:rPr>
              <w:noProof/>
              <w:lang w:val="zh-CN"/>
            </w:rPr>
            <w:t>1</w:t>
          </w:r>
        </w:fldSimple>
        <w:r>
          <w:rPr>
            <w:rFonts w:hint="eastAsia"/>
          </w:rPr>
          <w:t>-</w:t>
        </w:r>
      </w:p>
    </w:sdtContent>
  </w:sdt>
  <w:p w:rsidR="00977683" w:rsidRDefault="009776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0A7" w:rsidRDefault="006920A7" w:rsidP="00977683">
      <w:r>
        <w:separator/>
      </w:r>
    </w:p>
  </w:footnote>
  <w:footnote w:type="continuationSeparator" w:id="0">
    <w:p w:rsidR="006920A7" w:rsidRDefault="006920A7" w:rsidP="009776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7683"/>
    <w:rsid w:val="000B3A1D"/>
    <w:rsid w:val="006920A7"/>
    <w:rsid w:val="006C111D"/>
    <w:rsid w:val="009776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6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76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77683"/>
    <w:rPr>
      <w:sz w:val="18"/>
      <w:szCs w:val="18"/>
    </w:rPr>
  </w:style>
  <w:style w:type="paragraph" w:styleId="a4">
    <w:name w:val="footer"/>
    <w:basedOn w:val="a"/>
    <w:link w:val="Char0"/>
    <w:uiPriority w:val="99"/>
    <w:unhideWhenUsed/>
    <w:rsid w:val="009776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77683"/>
    <w:rPr>
      <w:sz w:val="18"/>
      <w:szCs w:val="18"/>
    </w:rPr>
  </w:style>
  <w:style w:type="paragraph" w:styleId="a5">
    <w:name w:val="Normal (Web)"/>
    <w:basedOn w:val="a"/>
    <w:rsid w:val="00977683"/>
    <w:pPr>
      <w:spacing w:before="100" w:beforeAutospacing="1" w:after="100" w:afterAutospacing="1"/>
      <w:ind w:firstLineChars="200" w:firstLine="200"/>
      <w:jc w:val="left"/>
    </w:pPr>
    <w:rPr>
      <w:rFonts w:ascii="Calibri" w:hAnsi="Calibr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1531</Words>
  <Characters>8731</Characters>
  <Application>Microsoft Office Word</Application>
  <DocSecurity>0</DocSecurity>
  <Lines>72</Lines>
  <Paragraphs>20</Paragraphs>
  <ScaleCrop>false</ScaleCrop>
  <Company>china</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陈一虹</dc:creator>
  <cp:lastModifiedBy>陈一虹</cp:lastModifiedBy>
  <cp:revision>2</cp:revision>
  <dcterms:created xsi:type="dcterms:W3CDTF">2023-10-09T05:39:00Z</dcterms:created>
  <dcterms:modified xsi:type="dcterms:W3CDTF">2023-10-09T05:39:00Z</dcterms:modified>
</cp:coreProperties>
</file>