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"/>
          <w:tab w:val="center" w:pos="4592"/>
        </w:tabs>
        <w:spacing w:line="6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</w:rPr>
        <w:t>1</w:t>
      </w:r>
      <w:r>
        <w:rPr>
          <w:rFonts w:eastAsia="方正小标宋简体"/>
          <w:sz w:val="44"/>
          <w:szCs w:val="44"/>
        </w:rPr>
        <w:t>年度第</w:t>
      </w:r>
      <w:r>
        <w:rPr>
          <w:rFonts w:hint="eastAsia" w:eastAsia="方正小标宋简体"/>
          <w:sz w:val="44"/>
          <w:szCs w:val="44"/>
          <w:lang w:eastAsia="zh-CN"/>
        </w:rPr>
        <w:t>三</w:t>
      </w:r>
      <w:r>
        <w:rPr>
          <w:rFonts w:eastAsia="方正小标宋简体"/>
          <w:sz w:val="44"/>
          <w:szCs w:val="44"/>
        </w:rPr>
        <w:t>批南京市地方标准</w:t>
      </w:r>
    </w:p>
    <w:p>
      <w:pPr>
        <w:tabs>
          <w:tab w:val="left" w:pos="65"/>
          <w:tab w:val="center" w:pos="4592"/>
        </w:tabs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制修订计划汇总表</w:t>
      </w:r>
    </w:p>
    <w:bookmarkEnd w:id="0"/>
    <w:p>
      <w:pPr>
        <w:tabs>
          <w:tab w:val="left" w:pos="65"/>
          <w:tab w:val="center" w:pos="4592"/>
        </w:tabs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90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156"/>
        <w:gridCol w:w="2198"/>
        <w:gridCol w:w="3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3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起草单位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省级骨干河道管理与养护规范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南京市水务局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南京市浦口区水务局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大水面外来入侵鱼类监测技术规程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南京市农业农村局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中国科学院南京地理与湖泊研究所、南京市水产科学研究所、江苏省淡水水产研究所、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大水面水产种质资源保护成效评估技术规范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南京市农业农村局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中国科学院南京地理与湖泊研究所、南京市水产科学研究所、江苏省淡水水产研究所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文明城市农贸市场经营管理规范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南京市市场监督管理局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南京市标准化研究院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机械式停车设备建设管理指南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南京市市场监督管理局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南京市市场监督管理局、南京市特种设备安全监督检验研究院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基层食品安全委员会办公室建设与运行规范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南京市市场监督管理局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南京市浦口区市场监督管理局、南京市食品安全委员会办公室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地理标志产品 南京盐水鸭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南京市知识产权局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420" w:lineRule="exact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南京桂花鸭(集团)有限公司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法人主数据规范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南京市大数据管理局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南京市大数据管理局、南京市信息中心、南京迪链信息科技有限公司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2021-11-12T03:20:05Z</dcterms:created>
  <dc:creator>Administrator</dc:creator>
  <cp:lastModifiedBy>小敏</cp:lastModifiedBy>
  <dcterms:modified xsi:type="dcterms:W3CDTF">2021-11-12T03:20:25Z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2052DF01A56A43A9A3FB47F4FE76EA2A</vt:lpwstr>
  </property>
</Properties>
</file>