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40C" w:rsidRPr="0003419F" w:rsidRDefault="0002140C" w:rsidP="0003419F">
      <w:pPr>
        <w:adjustRightInd w:val="0"/>
        <w:snapToGrid w:val="0"/>
        <w:spacing w:line="660" w:lineRule="exact"/>
        <w:jc w:val="left"/>
        <w:rPr>
          <w:rFonts w:ascii="黑体" w:eastAsia="黑体" w:hAnsi="Times New Roman"/>
          <w:sz w:val="32"/>
          <w:szCs w:val="32"/>
        </w:rPr>
      </w:pPr>
      <w:bookmarkStart w:id="0" w:name="_GoBack"/>
      <w:bookmarkEnd w:id="0"/>
      <w:r w:rsidRPr="0003419F">
        <w:rPr>
          <w:rFonts w:ascii="黑体" w:eastAsia="黑体" w:hAnsi="Times New Roman" w:hint="eastAsia"/>
          <w:sz w:val="32"/>
          <w:szCs w:val="32"/>
        </w:rPr>
        <w:t>附件</w:t>
      </w:r>
    </w:p>
    <w:p w:rsidR="0002140C" w:rsidRDefault="0002140C" w:rsidP="0003419F">
      <w:pPr>
        <w:widowControl/>
        <w:spacing w:line="660" w:lineRule="exact"/>
        <w:jc w:val="center"/>
        <w:rPr>
          <w:rFonts w:ascii="Times New Roman" w:eastAsia="方正小标宋简体" w:hAnsi="Times New Roman"/>
          <w:sz w:val="36"/>
          <w:szCs w:val="36"/>
        </w:rPr>
      </w:pPr>
    </w:p>
    <w:p w:rsidR="0002140C" w:rsidRDefault="0002140C" w:rsidP="0003419F">
      <w:pPr>
        <w:widowControl/>
        <w:spacing w:line="660" w:lineRule="exact"/>
        <w:jc w:val="center"/>
        <w:rPr>
          <w:rFonts w:ascii="方正小标宋简体" w:eastAsia="方正小标宋简体" w:hAnsi="Times New Roman"/>
          <w:sz w:val="44"/>
          <w:szCs w:val="44"/>
        </w:rPr>
      </w:pPr>
      <w:r w:rsidRPr="0003419F">
        <w:rPr>
          <w:rFonts w:ascii="方正小标宋简体" w:eastAsia="方正小标宋简体" w:hAnsi="Times New Roman"/>
          <w:sz w:val="44"/>
          <w:szCs w:val="44"/>
        </w:rPr>
        <w:t>2022</w:t>
      </w:r>
      <w:r w:rsidRPr="0003419F">
        <w:rPr>
          <w:rFonts w:ascii="方正小标宋简体" w:eastAsia="方正小标宋简体" w:hAnsi="Times New Roman" w:hint="eastAsia"/>
          <w:sz w:val="44"/>
          <w:szCs w:val="44"/>
        </w:rPr>
        <w:t>年度南京市优秀专利奖获奖项目名单</w:t>
      </w:r>
    </w:p>
    <w:p w:rsidR="0002140C" w:rsidRPr="0003419F" w:rsidRDefault="0002140C" w:rsidP="0003419F">
      <w:pPr>
        <w:widowControl/>
        <w:spacing w:line="660" w:lineRule="exact"/>
        <w:jc w:val="center"/>
        <w:rPr>
          <w:rFonts w:ascii="方正小标宋简体" w:eastAsia="方正小标宋简体" w:hAnsi="Times New Roman"/>
          <w:sz w:val="44"/>
          <w:szCs w:val="44"/>
        </w:rPr>
      </w:pPr>
    </w:p>
    <w:p w:rsidR="0002140C" w:rsidRDefault="0002140C" w:rsidP="005E4CD7">
      <w:pPr>
        <w:adjustRightInd w:val="0"/>
        <w:snapToGrid w:val="0"/>
        <w:spacing w:line="540" w:lineRule="exact"/>
        <w:jc w:val="center"/>
        <w:rPr>
          <w:rFonts w:ascii="黑体" w:eastAsia="黑体" w:hAnsi="Times New Roman"/>
          <w:sz w:val="32"/>
          <w:szCs w:val="32"/>
        </w:rPr>
      </w:pPr>
      <w:r w:rsidRPr="00CB052F">
        <w:rPr>
          <w:rFonts w:ascii="黑体" w:eastAsia="黑体" w:hAnsi="Times New Roman" w:hint="eastAsia"/>
          <w:sz w:val="32"/>
          <w:szCs w:val="32"/>
        </w:rPr>
        <w:t>发明</w:t>
      </w:r>
      <w:r>
        <w:rPr>
          <w:rFonts w:ascii="黑体" w:eastAsia="黑体" w:hAnsi="Times New Roman" w:hint="eastAsia"/>
          <w:sz w:val="32"/>
          <w:szCs w:val="32"/>
        </w:rPr>
        <w:t>专利（</w:t>
      </w:r>
      <w:r w:rsidRPr="00CB052F">
        <w:rPr>
          <w:rFonts w:ascii="黑体" w:eastAsia="黑体" w:hAnsi="Times New Roman"/>
          <w:sz w:val="32"/>
          <w:szCs w:val="32"/>
        </w:rPr>
        <w:t>30</w:t>
      </w:r>
      <w:r w:rsidRPr="00CB052F">
        <w:rPr>
          <w:rFonts w:ascii="黑体" w:eastAsia="黑体" w:hAnsi="Times New Roman" w:hint="eastAsia"/>
          <w:sz w:val="32"/>
          <w:szCs w:val="32"/>
        </w:rPr>
        <w:t>项</w:t>
      </w:r>
      <w:r>
        <w:rPr>
          <w:rFonts w:ascii="黑体" w:eastAsia="黑体" w:hAnsi="Times New Roman" w:hint="eastAsia"/>
          <w:sz w:val="32"/>
          <w:szCs w:val="32"/>
        </w:rPr>
        <w:t>）</w:t>
      </w:r>
    </w:p>
    <w:p w:rsidR="0002140C" w:rsidRPr="00CB052F" w:rsidRDefault="0002140C" w:rsidP="005E4CD7">
      <w:pPr>
        <w:adjustRightInd w:val="0"/>
        <w:snapToGrid w:val="0"/>
        <w:spacing w:line="540" w:lineRule="exact"/>
        <w:jc w:val="center"/>
        <w:rPr>
          <w:rFonts w:ascii="黑体" w:eastAsia="黑体" w:hAnsi="Times New Roman"/>
          <w:sz w:val="32"/>
          <w:szCs w:val="3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693"/>
        <w:gridCol w:w="1872"/>
        <w:gridCol w:w="2239"/>
        <w:gridCol w:w="1021"/>
      </w:tblGrid>
      <w:tr w:rsidR="0002140C" w:rsidRPr="00A17A82" w:rsidTr="00A17A82">
        <w:tc>
          <w:tcPr>
            <w:tcW w:w="817" w:type="dxa"/>
          </w:tcPr>
          <w:p w:rsidR="0002140C" w:rsidRPr="00A17A82" w:rsidRDefault="0002140C" w:rsidP="00A17A82">
            <w:pPr>
              <w:adjustRightInd w:val="0"/>
              <w:snapToGrid w:val="0"/>
              <w:spacing w:line="540" w:lineRule="exact"/>
              <w:jc w:val="center"/>
              <w:rPr>
                <w:rFonts w:ascii="Times New Roman" w:eastAsia="仿宋" w:hAnsi="Times New Roman"/>
                <w:sz w:val="28"/>
                <w:szCs w:val="28"/>
              </w:rPr>
            </w:pPr>
            <w:r w:rsidRPr="00A17A82">
              <w:rPr>
                <w:rFonts w:ascii="Times New Roman" w:eastAsia="仿宋" w:hAnsi="仿宋" w:hint="eastAsia"/>
                <w:sz w:val="28"/>
                <w:szCs w:val="28"/>
              </w:rPr>
              <w:t>序号</w:t>
            </w:r>
          </w:p>
        </w:tc>
        <w:tc>
          <w:tcPr>
            <w:tcW w:w="2693" w:type="dxa"/>
          </w:tcPr>
          <w:p w:rsidR="0002140C" w:rsidRPr="00A17A82" w:rsidRDefault="0002140C" w:rsidP="00A17A82">
            <w:pPr>
              <w:adjustRightInd w:val="0"/>
              <w:snapToGrid w:val="0"/>
              <w:spacing w:line="540" w:lineRule="exact"/>
              <w:jc w:val="center"/>
              <w:rPr>
                <w:rFonts w:ascii="Times New Roman" w:eastAsia="仿宋" w:hAnsi="Times New Roman"/>
                <w:sz w:val="28"/>
                <w:szCs w:val="28"/>
              </w:rPr>
            </w:pPr>
            <w:r w:rsidRPr="00A17A82">
              <w:rPr>
                <w:rFonts w:ascii="Times New Roman" w:eastAsia="仿宋" w:hAnsi="仿宋" w:hint="eastAsia"/>
                <w:sz w:val="28"/>
                <w:szCs w:val="28"/>
              </w:rPr>
              <w:t>专利名称</w:t>
            </w:r>
          </w:p>
        </w:tc>
        <w:tc>
          <w:tcPr>
            <w:tcW w:w="1872" w:type="dxa"/>
          </w:tcPr>
          <w:p w:rsidR="0002140C" w:rsidRPr="00A17A82" w:rsidRDefault="0002140C" w:rsidP="00A17A82">
            <w:pPr>
              <w:adjustRightInd w:val="0"/>
              <w:snapToGrid w:val="0"/>
              <w:spacing w:line="540" w:lineRule="exact"/>
              <w:jc w:val="center"/>
              <w:rPr>
                <w:rFonts w:ascii="Times New Roman" w:eastAsia="仿宋" w:hAnsi="Times New Roman"/>
                <w:sz w:val="28"/>
                <w:szCs w:val="28"/>
              </w:rPr>
            </w:pPr>
            <w:r w:rsidRPr="00A17A82">
              <w:rPr>
                <w:rFonts w:ascii="Times New Roman" w:eastAsia="仿宋" w:hAnsi="仿宋" w:hint="eastAsia"/>
                <w:sz w:val="28"/>
                <w:szCs w:val="28"/>
              </w:rPr>
              <w:t>专利号</w:t>
            </w:r>
          </w:p>
        </w:tc>
        <w:tc>
          <w:tcPr>
            <w:tcW w:w="2239" w:type="dxa"/>
          </w:tcPr>
          <w:p w:rsidR="0002140C" w:rsidRPr="00A17A82" w:rsidRDefault="0002140C" w:rsidP="00A17A82">
            <w:pPr>
              <w:adjustRightInd w:val="0"/>
              <w:snapToGrid w:val="0"/>
              <w:spacing w:line="540" w:lineRule="exact"/>
              <w:jc w:val="center"/>
              <w:rPr>
                <w:rFonts w:ascii="Times New Roman" w:eastAsia="仿宋" w:hAnsi="Times New Roman"/>
                <w:sz w:val="28"/>
                <w:szCs w:val="28"/>
              </w:rPr>
            </w:pPr>
            <w:r w:rsidRPr="00A17A82">
              <w:rPr>
                <w:rFonts w:ascii="Times New Roman" w:eastAsia="仿宋" w:hAnsi="仿宋" w:hint="eastAsia"/>
                <w:sz w:val="28"/>
                <w:szCs w:val="28"/>
              </w:rPr>
              <w:t>专利权人</w:t>
            </w:r>
          </w:p>
        </w:tc>
        <w:tc>
          <w:tcPr>
            <w:tcW w:w="1021" w:type="dxa"/>
          </w:tcPr>
          <w:p w:rsidR="0002140C" w:rsidRPr="00A17A82" w:rsidRDefault="0002140C" w:rsidP="00A17A82">
            <w:pPr>
              <w:adjustRightInd w:val="0"/>
              <w:snapToGrid w:val="0"/>
              <w:spacing w:line="540" w:lineRule="exact"/>
              <w:jc w:val="center"/>
              <w:rPr>
                <w:rFonts w:ascii="Times New Roman" w:eastAsia="仿宋" w:hAnsi="Times New Roman"/>
                <w:sz w:val="28"/>
                <w:szCs w:val="28"/>
              </w:rPr>
            </w:pPr>
            <w:r w:rsidRPr="00A17A82">
              <w:rPr>
                <w:rFonts w:ascii="Times New Roman" w:eastAsia="仿宋" w:hAnsi="仿宋" w:hint="eastAsia"/>
                <w:sz w:val="28"/>
                <w:szCs w:val="28"/>
              </w:rPr>
              <w:t>辖区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一种通用型分散控制系统的防误操作系统及其方法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ZL201610637595.0</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南京国电南自维美德自动化有限公司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用于过激磁保护的频率折算测量电路及过激磁保护方法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ZL201610368898.7</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南京国电南自电网自动化有限公司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3</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一种多重冗余控制器的时钟同步控制系统及方法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ZL201510122316.2</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南京科远智慧科技集团股份有限公司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4</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伪双极直流配电网保护方法、装置、系统、设备及介质</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ZL201910742476.5</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南京南瑞继保电气有限公司、南京南瑞继保工程技术有限公司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5</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w:t>
            </w:r>
            <w:r w:rsidRPr="00A17A82">
              <w:rPr>
                <w:rFonts w:ascii="Times New Roman" w:eastAsia="仿宋" w:hAnsi="Times New Roman"/>
                <w:sz w:val="20"/>
                <w:szCs w:val="20"/>
              </w:rPr>
              <w:t>8</w:t>
            </w:r>
            <w:r w:rsidRPr="00A17A82">
              <w:rPr>
                <w:rFonts w:ascii="Times New Roman" w:eastAsia="仿宋" w:hAnsi="仿宋" w:hint="eastAsia"/>
                <w:sz w:val="20"/>
                <w:szCs w:val="20"/>
              </w:rPr>
              <w:t>英寸大功率</w:t>
            </w:r>
            <w:r w:rsidRPr="00A17A82">
              <w:rPr>
                <w:rFonts w:ascii="Times New Roman" w:eastAsia="仿宋" w:hAnsi="Times New Roman"/>
                <w:sz w:val="20"/>
                <w:szCs w:val="20"/>
              </w:rPr>
              <w:t>IGBT</w:t>
            </w:r>
            <w:r w:rsidRPr="00A17A82">
              <w:rPr>
                <w:rFonts w:ascii="Times New Roman" w:eastAsia="仿宋" w:hAnsi="仿宋" w:hint="eastAsia"/>
                <w:sz w:val="20"/>
                <w:szCs w:val="20"/>
              </w:rPr>
              <w:t>元器件用外延片的制备方法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ZL201810269676.9</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南京国盛电子有限公司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6</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一种基于橡筋阻尼绳的绳钩回收装置</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ZL201611159170.X</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南京航空航天大学</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7</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一种一维条码识别方法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ZL202010780572.1</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东集技术股份有限公司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8</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基于航班流预排序的终端区空域冲突探测与解脱算法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ZL201910993024.4</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中国电子科技集团公司第二十八研究所</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9</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一种基于快速相关邻域特征点的滑窗目标跟踪方法及系统</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ZL201610562320.5</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南京莱斯电子设备有限公司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10</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Hyperledger Fabric</w:t>
            </w:r>
            <w:r w:rsidRPr="00A17A82">
              <w:rPr>
                <w:rFonts w:ascii="Times New Roman" w:eastAsia="仿宋" w:hAnsi="仿宋" w:hint="eastAsia"/>
                <w:sz w:val="20"/>
                <w:szCs w:val="20"/>
              </w:rPr>
              <w:t>区块链隐私数据存储与访问系统及其方法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ZL201911384637.4</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南京理工大学</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玄武</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11</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基于微波的智能交通行为感知方法及系统</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ZL201510650462.2</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南京慧尔视智能科技有限公司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12</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适用于</w:t>
            </w:r>
            <w:r w:rsidRPr="00A17A82">
              <w:rPr>
                <w:rFonts w:ascii="Times New Roman" w:eastAsia="仿宋" w:hAnsi="Times New Roman"/>
                <w:sz w:val="20"/>
                <w:szCs w:val="20"/>
              </w:rPr>
              <w:t>GPU</w:t>
            </w:r>
            <w:r w:rsidRPr="00A17A82">
              <w:rPr>
                <w:rFonts w:ascii="Times New Roman" w:eastAsia="仿宋" w:hAnsi="仿宋" w:hint="eastAsia"/>
                <w:sz w:val="20"/>
                <w:szCs w:val="20"/>
              </w:rPr>
              <w:t>纯矩阵运算的快速离散元数值计算方法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ZL201410405053.1</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南京大学</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栖霞</w:t>
            </w:r>
          </w:p>
        </w:tc>
      </w:tr>
      <w:tr w:rsidR="0002140C" w:rsidRPr="00A17A82" w:rsidTr="00902DA4">
        <w:trPr>
          <w:trHeight w:val="806"/>
        </w:trPr>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13</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液晶显示装置及改善显示面板掉电闪屏的方法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ZL201711294239.4</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南京京东方显示技术有限公司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南京经开区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lastRenderedPageBreak/>
              <w:t>14</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高密度</w:t>
            </w:r>
            <w:r w:rsidRPr="00A17A82">
              <w:rPr>
                <w:rFonts w:ascii="Times New Roman" w:eastAsia="仿宋" w:hAnsi="Times New Roman"/>
                <w:sz w:val="20"/>
                <w:szCs w:val="20"/>
              </w:rPr>
              <w:t>LED</w:t>
            </w:r>
            <w:r w:rsidRPr="00A17A82">
              <w:rPr>
                <w:rFonts w:ascii="Times New Roman" w:eastAsia="仿宋" w:hAnsi="仿宋" w:hint="eastAsia"/>
                <w:sz w:val="20"/>
                <w:szCs w:val="20"/>
              </w:rPr>
              <w:t>显示屏的安装结构及安装方法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ZL201910675890.9</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南京洛普科技有限公司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15</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用于硅橡胶材料表面的抗凝血、抗菌、防粘连、抗炎、润滑的共聚物涂层材料及其制备方法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ZL201910486532.3</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南京师范大学</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鼓楼</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16</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一种纳米前驱体介质传输抑制剂及其制备方法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ZL201811275454.4</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江苏苏博特新材料股份有限公司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17</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一种大厚度</w:t>
            </w:r>
            <w:r w:rsidRPr="00A17A82">
              <w:rPr>
                <w:rFonts w:ascii="Times New Roman" w:eastAsia="仿宋" w:hAnsi="Times New Roman"/>
                <w:sz w:val="20"/>
                <w:szCs w:val="20"/>
              </w:rPr>
              <w:t>Q960E</w:t>
            </w:r>
            <w:r w:rsidRPr="00A17A82">
              <w:rPr>
                <w:rFonts w:ascii="Times New Roman" w:eastAsia="仿宋" w:hAnsi="仿宋" w:hint="eastAsia"/>
                <w:sz w:val="20"/>
                <w:szCs w:val="20"/>
              </w:rPr>
              <w:t>超高强钢生产方法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ZL201610766800.3</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南京钢铁股份有限公司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18</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一种基于分子筛膜合成残液的多孔陶瓷支撑体制备方法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ZL201710316023.7</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南京工业大学、江苏久朗高科技股份有限公司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鼓楼</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19</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一种利用催化精馏规整填料进行叔丁醇脱水制高纯异丁烯的装置及方法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ZL201510651352.8</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中建安装集团有限公司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栖霞</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20</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一种盐酸伊达比星的制备方法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ZL201710864446.2</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南京正大天晴制药有限公司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南京经开区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21</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一种清热养阴活血祛瘀的脉络宁口服液成分检测方法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ZL201910041593.9</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金陵药业股份有限公司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南京经开区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22</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一种阳离子树脂基载锆纳米复合吸附剂的工业制备方法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ZL201710707171.1</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南京大学</w:t>
            </w:r>
            <w:r w:rsidRPr="00A17A82">
              <w:rPr>
                <w:rFonts w:ascii="Times New Roman" w:eastAsia="仿宋" w:hAnsi="Times New Roman"/>
                <w:sz w:val="20"/>
                <w:szCs w:val="20"/>
              </w:rPr>
              <w:t>;</w:t>
            </w:r>
            <w:r w:rsidRPr="00A17A82">
              <w:rPr>
                <w:rFonts w:ascii="Times New Roman" w:eastAsia="仿宋" w:hAnsi="仿宋" w:hint="eastAsia"/>
                <w:sz w:val="20"/>
                <w:szCs w:val="20"/>
              </w:rPr>
              <w:t>江苏南大环保科技有限公司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栖霞</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23</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一种二氧化硫资源化回用系统及方法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ZL201911286382.8</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南京工业大学，南京杰科丰环保技术装备研究院有限公司，江苏德义通环保科技有限公司，南京硫研环保科技有限公司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鼓楼</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24</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一种基于记忆宫殿的干线协调交通信号灯控制方法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ZL201911226544.9</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南京莱斯信息技术股份有限公司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25</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一种基于拉索振动频谱分析的基频优化方法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ZL201910778668.1</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中铁桥隧技术有限公司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26</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一种基于高性能复合材料的空心板梁抗剪加固方法</w:t>
            </w:r>
          </w:p>
        </w:tc>
        <w:tc>
          <w:tcPr>
            <w:tcW w:w="1872"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Times New Roman"/>
                <w:sz w:val="20"/>
                <w:szCs w:val="20"/>
              </w:rPr>
              <w:t>ZL202010435184.X</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江苏梦联桥科技有限公司、江苏梦连桥土木科技有限公司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建邺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27</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定压开关装置及热水系统</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ZL201510685827.5</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艾欧史密斯</w:t>
            </w:r>
            <w:r w:rsidRPr="00A17A82">
              <w:rPr>
                <w:rFonts w:ascii="Times New Roman" w:eastAsia="仿宋" w:hAnsi="Times New Roman"/>
                <w:sz w:val="20"/>
                <w:szCs w:val="20"/>
              </w:rPr>
              <w:t>(</w:t>
            </w:r>
            <w:r w:rsidRPr="00A17A82">
              <w:rPr>
                <w:rFonts w:ascii="Times New Roman" w:eastAsia="仿宋" w:hAnsi="仿宋" w:hint="eastAsia"/>
                <w:sz w:val="20"/>
                <w:szCs w:val="20"/>
              </w:rPr>
              <w:t>中国</w:t>
            </w:r>
            <w:r w:rsidRPr="00A17A82">
              <w:rPr>
                <w:rFonts w:ascii="Times New Roman" w:eastAsia="仿宋" w:hAnsi="Times New Roman"/>
                <w:sz w:val="20"/>
                <w:szCs w:val="20"/>
              </w:rPr>
              <w:t>)</w:t>
            </w:r>
            <w:r w:rsidRPr="00A17A82">
              <w:rPr>
                <w:rFonts w:ascii="Times New Roman" w:eastAsia="仿宋" w:hAnsi="仿宋" w:hint="eastAsia"/>
                <w:sz w:val="20"/>
                <w:szCs w:val="20"/>
              </w:rPr>
              <w:t>热水器有限公司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南京经开区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28</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建筑结构设计控制方法、装置、设备和介质</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ZL202010551027.5</w:t>
            </w:r>
          </w:p>
        </w:tc>
        <w:tc>
          <w:tcPr>
            <w:tcW w:w="2239" w:type="dxa"/>
            <w:vAlign w:val="center"/>
          </w:tcPr>
          <w:p w:rsidR="0002140C" w:rsidRPr="00A17A82" w:rsidRDefault="0002140C" w:rsidP="00A17A82">
            <w:pPr>
              <w:jc w:val="left"/>
              <w:rPr>
                <w:rFonts w:ascii="Times New Roman" w:eastAsia="仿宋" w:hAnsi="Times New Roman"/>
                <w:color w:val="9C0006"/>
                <w:sz w:val="20"/>
                <w:szCs w:val="20"/>
              </w:rPr>
            </w:pPr>
            <w:r w:rsidRPr="00A17A82">
              <w:rPr>
                <w:rFonts w:ascii="Times New Roman" w:eastAsia="仿宋" w:hAnsi="仿宋" w:hint="eastAsia"/>
                <w:sz w:val="20"/>
                <w:szCs w:val="20"/>
              </w:rPr>
              <w:t>南京长江都市建筑设计股份有限公司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29</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一种用于车辆起动的安全控制策略</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ZL201811137155.4</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南京依维柯汽车有限公司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浦口</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30</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可变限速情况下的超速抓拍执法取证方法</w:t>
            </w:r>
          </w:p>
        </w:tc>
        <w:tc>
          <w:tcPr>
            <w:tcW w:w="1872"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ZL201710189859.5</w:t>
            </w:r>
          </w:p>
        </w:tc>
        <w:tc>
          <w:tcPr>
            <w:tcW w:w="2239" w:type="dxa"/>
            <w:vAlign w:val="center"/>
          </w:tcPr>
          <w:p w:rsidR="0002140C" w:rsidRPr="00A17A82" w:rsidRDefault="0002140C" w:rsidP="00A17A82">
            <w:pPr>
              <w:jc w:val="left"/>
              <w:rPr>
                <w:rFonts w:ascii="Times New Roman" w:eastAsia="仿宋" w:hAnsi="Times New Roman"/>
                <w:sz w:val="20"/>
                <w:szCs w:val="20"/>
              </w:rPr>
            </w:pPr>
            <w:r w:rsidRPr="00A17A82">
              <w:rPr>
                <w:rFonts w:ascii="Times New Roman" w:eastAsia="仿宋" w:hAnsi="仿宋" w:hint="eastAsia"/>
                <w:sz w:val="20"/>
                <w:szCs w:val="20"/>
              </w:rPr>
              <w:t>江苏尤特斯新技术有限公司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鼓楼</w:t>
            </w:r>
          </w:p>
        </w:tc>
      </w:tr>
    </w:tbl>
    <w:p w:rsidR="0002140C" w:rsidRPr="00AF536E" w:rsidRDefault="0002140C" w:rsidP="005E4CD7">
      <w:pPr>
        <w:adjustRightInd w:val="0"/>
        <w:snapToGrid w:val="0"/>
        <w:spacing w:line="540" w:lineRule="exact"/>
        <w:jc w:val="center"/>
        <w:rPr>
          <w:rFonts w:ascii="Times New Roman" w:eastAsia="仿宋" w:hAnsi="Times New Roman"/>
          <w:sz w:val="32"/>
          <w:szCs w:val="32"/>
        </w:rPr>
      </w:pPr>
    </w:p>
    <w:p w:rsidR="0002140C" w:rsidRPr="00CB052F" w:rsidRDefault="0002140C" w:rsidP="005E4CD7">
      <w:pPr>
        <w:adjustRightInd w:val="0"/>
        <w:snapToGrid w:val="0"/>
        <w:spacing w:line="540" w:lineRule="exact"/>
        <w:jc w:val="center"/>
        <w:rPr>
          <w:rFonts w:ascii="黑体" w:eastAsia="黑体" w:hAnsi="Times New Roman"/>
          <w:sz w:val="32"/>
          <w:szCs w:val="32"/>
        </w:rPr>
      </w:pPr>
    </w:p>
    <w:p w:rsidR="0002140C" w:rsidRDefault="0002140C" w:rsidP="005E4CD7">
      <w:pPr>
        <w:adjustRightInd w:val="0"/>
        <w:snapToGrid w:val="0"/>
        <w:spacing w:line="540" w:lineRule="exact"/>
        <w:jc w:val="center"/>
        <w:rPr>
          <w:rFonts w:ascii="黑体" w:eastAsia="黑体" w:hAnsi="Times New Roman"/>
          <w:sz w:val="32"/>
          <w:szCs w:val="32"/>
        </w:rPr>
      </w:pPr>
      <w:r w:rsidRPr="00CB052F">
        <w:rPr>
          <w:rFonts w:ascii="黑体" w:eastAsia="黑体" w:hAnsi="Times New Roman" w:hint="eastAsia"/>
          <w:sz w:val="32"/>
          <w:szCs w:val="32"/>
        </w:rPr>
        <w:t>实用新型</w:t>
      </w:r>
      <w:r>
        <w:rPr>
          <w:rFonts w:ascii="黑体" w:eastAsia="黑体" w:hAnsi="Times New Roman" w:hint="eastAsia"/>
          <w:sz w:val="32"/>
          <w:szCs w:val="32"/>
        </w:rPr>
        <w:t>专利（</w:t>
      </w:r>
      <w:r w:rsidRPr="00CB052F">
        <w:rPr>
          <w:rFonts w:ascii="黑体" w:eastAsia="黑体" w:hAnsi="Times New Roman"/>
          <w:sz w:val="32"/>
          <w:szCs w:val="32"/>
        </w:rPr>
        <w:t>16</w:t>
      </w:r>
      <w:r w:rsidRPr="00CB052F">
        <w:rPr>
          <w:rFonts w:ascii="黑体" w:eastAsia="黑体" w:hAnsi="Times New Roman" w:hint="eastAsia"/>
          <w:sz w:val="32"/>
          <w:szCs w:val="32"/>
        </w:rPr>
        <w:t>项</w:t>
      </w:r>
      <w:r>
        <w:rPr>
          <w:rFonts w:ascii="黑体" w:eastAsia="黑体" w:hAnsi="Times New Roman" w:hint="eastAsia"/>
          <w:sz w:val="32"/>
          <w:szCs w:val="32"/>
        </w:rPr>
        <w:t>）</w:t>
      </w:r>
    </w:p>
    <w:p w:rsidR="0002140C" w:rsidRPr="00CB052F" w:rsidRDefault="0002140C" w:rsidP="005E4CD7">
      <w:pPr>
        <w:adjustRightInd w:val="0"/>
        <w:snapToGrid w:val="0"/>
        <w:spacing w:line="540" w:lineRule="exact"/>
        <w:jc w:val="center"/>
        <w:rPr>
          <w:rFonts w:ascii="黑体" w:eastAsia="黑体" w:hAnsi="Times New Roman"/>
          <w:sz w:val="32"/>
          <w:szCs w:val="32"/>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2"/>
        <w:gridCol w:w="3089"/>
        <w:gridCol w:w="1985"/>
        <w:gridCol w:w="2693"/>
        <w:gridCol w:w="1021"/>
      </w:tblGrid>
      <w:tr w:rsidR="0002140C" w:rsidRPr="00A17A82" w:rsidTr="00A17A82">
        <w:trPr>
          <w:trHeight w:val="863"/>
        </w:trPr>
        <w:tc>
          <w:tcPr>
            <w:tcW w:w="852"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序号</w:t>
            </w:r>
          </w:p>
        </w:tc>
        <w:tc>
          <w:tcPr>
            <w:tcW w:w="3089"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专利名称</w:t>
            </w:r>
          </w:p>
        </w:tc>
        <w:tc>
          <w:tcPr>
            <w:tcW w:w="1985"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专利号</w:t>
            </w:r>
          </w:p>
        </w:tc>
        <w:tc>
          <w:tcPr>
            <w:tcW w:w="2693"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专利权人</w:t>
            </w:r>
          </w:p>
        </w:tc>
        <w:tc>
          <w:tcPr>
            <w:tcW w:w="1021"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辖区</w:t>
            </w:r>
          </w:p>
        </w:tc>
      </w:tr>
      <w:tr w:rsidR="0002140C" w:rsidRPr="00A17A82" w:rsidTr="00A17A82">
        <w:trPr>
          <w:trHeight w:val="563"/>
        </w:trPr>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一种自适应抽吸系统</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ZL202022626650.0</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航天晨光股份有限公司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2</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兼具加工和检测的自动化设备</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ZL202021161416.9</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南京泉峰汽车精密技术股份有限公司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3</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一种全过程控型控性的电弧增材制造系统</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ZL201920820803.X</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南京英尼格玛工业自动化技术有限公司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4</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一种高像素广视角超远距离影像识别系统</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ZL202021941324.2</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南京航煜智能科技有限公司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5</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全自动移栽联合作业机</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ZL201920886003.8</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农业农村部南京农业机械化研究所</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玄武</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6</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一种定向透药治疗仪专用理疗电极片</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ZL201821176656.9</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南京鼎世医疗器械有限公司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7</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一种新型镁合金铸锭冷却装置</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ZL201821226706.X</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南京云海特种金属股份有限公司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溧水</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8</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一种防辐射铅防护手术室</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ZL201820994570.0</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南京瑞杨医用科技有限公司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高淳</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9</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一种新型</w:t>
            </w:r>
            <w:r w:rsidRPr="00A17A82">
              <w:rPr>
                <w:rFonts w:ascii="Times New Roman" w:eastAsia="仿宋" w:hAnsi="Times New Roman"/>
                <w:sz w:val="20"/>
                <w:szCs w:val="20"/>
              </w:rPr>
              <w:t>FFU</w:t>
            </w:r>
            <w:r w:rsidRPr="00A17A82">
              <w:rPr>
                <w:rFonts w:ascii="Times New Roman" w:eastAsia="仿宋" w:hAnsi="仿宋" w:hint="eastAsia"/>
                <w:sz w:val="20"/>
                <w:szCs w:val="20"/>
              </w:rPr>
              <w:t>风机监控群控系统</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ZL202120996421.X</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美埃</w:t>
            </w:r>
            <w:r w:rsidRPr="00A17A82">
              <w:rPr>
                <w:rFonts w:ascii="Times New Roman" w:eastAsia="仿宋" w:hAnsi="Times New Roman"/>
                <w:sz w:val="20"/>
                <w:szCs w:val="20"/>
              </w:rPr>
              <w:t>(</w:t>
            </w:r>
            <w:r w:rsidRPr="00A17A82">
              <w:rPr>
                <w:rFonts w:ascii="Times New Roman" w:eastAsia="仿宋" w:hAnsi="仿宋" w:hint="eastAsia"/>
                <w:sz w:val="20"/>
                <w:szCs w:val="20"/>
              </w:rPr>
              <w:t>中国</w:t>
            </w:r>
            <w:r w:rsidRPr="00A17A82">
              <w:rPr>
                <w:rFonts w:ascii="Times New Roman" w:eastAsia="仿宋" w:hAnsi="Times New Roman"/>
                <w:sz w:val="20"/>
                <w:szCs w:val="20"/>
              </w:rPr>
              <w:t>)</w:t>
            </w:r>
            <w:r w:rsidRPr="00A17A82">
              <w:rPr>
                <w:rFonts w:ascii="Times New Roman" w:eastAsia="仿宋" w:hAnsi="仿宋" w:hint="eastAsia"/>
                <w:sz w:val="20"/>
                <w:szCs w:val="20"/>
              </w:rPr>
              <w:t>环境科技股份有限公司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10</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组合按键及具有该组合按键的割草机器人</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ZL201821340728.9</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南京苏美达智能技术有限公司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江北新区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11</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可调旋转式预制混凝土外挂墙板与钢梁连接承重节点结构</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ZL201920805507.2</w:t>
            </w:r>
          </w:p>
        </w:tc>
        <w:tc>
          <w:tcPr>
            <w:tcW w:w="2693" w:type="dxa"/>
            <w:vAlign w:val="center"/>
          </w:tcPr>
          <w:p w:rsidR="0002140C" w:rsidRPr="00A17A82" w:rsidRDefault="0002140C" w:rsidP="00A17A82">
            <w:pPr>
              <w:jc w:val="center"/>
              <w:rPr>
                <w:rFonts w:ascii="Times New Roman" w:eastAsia="仿宋" w:hAnsi="Times New Roman"/>
                <w:color w:val="9C0006"/>
                <w:sz w:val="20"/>
                <w:szCs w:val="20"/>
              </w:rPr>
            </w:pPr>
            <w:r w:rsidRPr="00A17A82">
              <w:rPr>
                <w:rFonts w:ascii="Times New Roman" w:eastAsia="仿宋" w:hAnsi="仿宋" w:hint="eastAsia"/>
                <w:sz w:val="20"/>
                <w:szCs w:val="20"/>
              </w:rPr>
              <w:t>南京长江都市建筑设计股份有限公司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r w:rsidR="0002140C" w:rsidRPr="00A17A82" w:rsidTr="00A17A82">
        <w:trPr>
          <w:trHeight w:val="712"/>
        </w:trPr>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12</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一种粉末催化剂臭氧催化氧化废水处理系统</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ZL202020683961.8</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光大水务科技发展（南京）有限公司、光大水务（深圳）有限公司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13</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一种高浓度盐水零排放与分盐资源化处理系统</w:t>
            </w:r>
          </w:p>
        </w:tc>
        <w:tc>
          <w:tcPr>
            <w:tcW w:w="1985" w:type="dxa"/>
            <w:vAlign w:val="center"/>
          </w:tcPr>
          <w:p w:rsidR="0002140C" w:rsidRPr="00A17A82" w:rsidRDefault="0002140C" w:rsidP="00A17A82">
            <w:pPr>
              <w:jc w:val="center"/>
              <w:rPr>
                <w:rFonts w:ascii="Times New Roman" w:eastAsia="仿宋" w:hAnsi="Times New Roman"/>
                <w:sz w:val="20"/>
                <w:szCs w:val="20"/>
                <w:highlight w:val="yellow"/>
              </w:rPr>
            </w:pPr>
            <w:r w:rsidRPr="00A17A82">
              <w:rPr>
                <w:rFonts w:ascii="Times New Roman" w:eastAsia="仿宋" w:hAnsi="Times New Roman"/>
                <w:sz w:val="20"/>
                <w:szCs w:val="20"/>
              </w:rPr>
              <w:t>ZL202022277554.X</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南京万德斯环保科技股份有限公司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14</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一种危险废物填埋场废水处理系统</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ZL201922097321.9</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江苏贞一环保科技股份有限公司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雨花台</w:t>
            </w:r>
          </w:p>
        </w:tc>
      </w:tr>
      <w:tr w:rsidR="0002140C" w:rsidRPr="00A17A82" w:rsidTr="00A17A82">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15</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一种新能源快速频率响应装置</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ZL201821827831.6</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南京中汇电气科技有限公司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江宁开发区</w:t>
            </w:r>
          </w:p>
        </w:tc>
      </w:tr>
      <w:tr w:rsidR="0002140C" w:rsidRPr="00A17A82" w:rsidTr="00A17A82">
        <w:trPr>
          <w:trHeight w:val="556"/>
        </w:trPr>
        <w:tc>
          <w:tcPr>
            <w:tcW w:w="852" w:type="dxa"/>
            <w:vAlign w:val="center"/>
          </w:tcPr>
          <w:p w:rsidR="0002140C" w:rsidRPr="00A17A82" w:rsidRDefault="0002140C" w:rsidP="00A17A82">
            <w:pPr>
              <w:jc w:val="center"/>
              <w:rPr>
                <w:rFonts w:ascii="Times New Roman" w:eastAsia="仿宋" w:hAnsi="Times New Roman"/>
                <w:sz w:val="24"/>
                <w:szCs w:val="24"/>
              </w:rPr>
            </w:pPr>
            <w:r w:rsidRPr="00A17A82">
              <w:rPr>
                <w:rFonts w:ascii="Times New Roman" w:eastAsia="仿宋" w:hAnsi="Times New Roman"/>
                <w:sz w:val="24"/>
                <w:szCs w:val="24"/>
              </w:rPr>
              <w:t>16</w:t>
            </w:r>
          </w:p>
        </w:tc>
        <w:tc>
          <w:tcPr>
            <w:tcW w:w="3089"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一种非甲烷总烃的检测装置</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ZL201920199408.4</w:t>
            </w:r>
          </w:p>
        </w:tc>
        <w:tc>
          <w:tcPr>
            <w:tcW w:w="2693"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南京霍普斯科技有限公司</w:t>
            </w:r>
          </w:p>
        </w:tc>
        <w:tc>
          <w:tcPr>
            <w:tcW w:w="102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六合</w:t>
            </w:r>
          </w:p>
        </w:tc>
      </w:tr>
    </w:tbl>
    <w:p w:rsidR="0002140C" w:rsidRPr="00AF536E" w:rsidRDefault="0002140C" w:rsidP="005E4CD7">
      <w:pPr>
        <w:adjustRightInd w:val="0"/>
        <w:snapToGrid w:val="0"/>
        <w:spacing w:line="540" w:lineRule="exact"/>
        <w:jc w:val="center"/>
        <w:rPr>
          <w:rFonts w:ascii="Times New Roman" w:eastAsia="仿宋" w:hAnsi="Times New Roman"/>
          <w:sz w:val="32"/>
          <w:szCs w:val="32"/>
        </w:rPr>
      </w:pPr>
    </w:p>
    <w:p w:rsidR="0002140C" w:rsidRDefault="0002140C" w:rsidP="005E4CD7">
      <w:pPr>
        <w:adjustRightInd w:val="0"/>
        <w:snapToGrid w:val="0"/>
        <w:spacing w:line="540" w:lineRule="exact"/>
        <w:jc w:val="center"/>
        <w:rPr>
          <w:rFonts w:ascii="Times New Roman" w:eastAsia="仿宋" w:hAnsi="Times New Roman"/>
          <w:sz w:val="32"/>
          <w:szCs w:val="32"/>
        </w:rPr>
      </w:pPr>
    </w:p>
    <w:p w:rsidR="0002140C" w:rsidRDefault="0002140C" w:rsidP="005E4CD7">
      <w:pPr>
        <w:adjustRightInd w:val="0"/>
        <w:snapToGrid w:val="0"/>
        <w:spacing w:line="540" w:lineRule="exact"/>
        <w:jc w:val="center"/>
        <w:rPr>
          <w:rFonts w:ascii="黑体" w:eastAsia="黑体" w:hAnsi="Times New Roman"/>
          <w:sz w:val="32"/>
          <w:szCs w:val="32"/>
        </w:rPr>
      </w:pPr>
      <w:r w:rsidRPr="00CB052F">
        <w:rPr>
          <w:rFonts w:ascii="黑体" w:eastAsia="黑体" w:hAnsi="Times New Roman" w:hint="eastAsia"/>
          <w:sz w:val="32"/>
          <w:szCs w:val="32"/>
        </w:rPr>
        <w:t>外观设计</w:t>
      </w:r>
      <w:r>
        <w:rPr>
          <w:rFonts w:ascii="黑体" w:eastAsia="黑体" w:hAnsi="Times New Roman" w:hint="eastAsia"/>
          <w:sz w:val="32"/>
          <w:szCs w:val="32"/>
        </w:rPr>
        <w:t>专利（</w:t>
      </w:r>
      <w:r w:rsidRPr="00CB052F">
        <w:rPr>
          <w:rFonts w:ascii="黑体" w:eastAsia="黑体" w:hAnsi="Times New Roman"/>
          <w:sz w:val="32"/>
          <w:szCs w:val="32"/>
        </w:rPr>
        <w:t>4</w:t>
      </w:r>
      <w:r w:rsidRPr="00CB052F">
        <w:rPr>
          <w:rFonts w:ascii="黑体" w:eastAsia="黑体" w:hAnsi="Times New Roman" w:hint="eastAsia"/>
          <w:sz w:val="32"/>
          <w:szCs w:val="32"/>
        </w:rPr>
        <w:t>项</w:t>
      </w:r>
      <w:r>
        <w:rPr>
          <w:rFonts w:ascii="黑体" w:eastAsia="黑体" w:hAnsi="Times New Roman" w:hint="eastAsia"/>
          <w:sz w:val="32"/>
          <w:szCs w:val="32"/>
        </w:rPr>
        <w:t>）</w:t>
      </w:r>
    </w:p>
    <w:p w:rsidR="0002140C" w:rsidRPr="00CB052F" w:rsidRDefault="0002140C" w:rsidP="005E4CD7">
      <w:pPr>
        <w:adjustRightInd w:val="0"/>
        <w:snapToGrid w:val="0"/>
        <w:spacing w:line="540" w:lineRule="exact"/>
        <w:jc w:val="center"/>
        <w:rPr>
          <w:rFonts w:ascii="黑体" w:eastAsia="黑体" w:hAnsi="Times New Roman"/>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2693"/>
        <w:gridCol w:w="1985"/>
        <w:gridCol w:w="2126"/>
        <w:gridCol w:w="901"/>
      </w:tblGrid>
      <w:tr w:rsidR="0002140C" w:rsidRPr="00A17A82" w:rsidTr="00A17A82">
        <w:tc>
          <w:tcPr>
            <w:tcW w:w="817"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序号</w:t>
            </w:r>
          </w:p>
        </w:tc>
        <w:tc>
          <w:tcPr>
            <w:tcW w:w="2693"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专利名称</w:t>
            </w:r>
          </w:p>
        </w:tc>
        <w:tc>
          <w:tcPr>
            <w:tcW w:w="1985"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专利号</w:t>
            </w:r>
          </w:p>
        </w:tc>
        <w:tc>
          <w:tcPr>
            <w:tcW w:w="2126"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专利权人</w:t>
            </w:r>
          </w:p>
        </w:tc>
        <w:tc>
          <w:tcPr>
            <w:tcW w:w="901" w:type="dxa"/>
          </w:tcPr>
          <w:p w:rsidR="0002140C" w:rsidRPr="00A17A82" w:rsidRDefault="0002140C" w:rsidP="00A17A82">
            <w:pPr>
              <w:adjustRightInd w:val="0"/>
              <w:snapToGrid w:val="0"/>
              <w:spacing w:line="540" w:lineRule="exact"/>
              <w:jc w:val="center"/>
              <w:rPr>
                <w:rFonts w:ascii="Times New Roman" w:eastAsia="黑体" w:hAnsi="Times New Roman"/>
                <w:sz w:val="28"/>
                <w:szCs w:val="28"/>
              </w:rPr>
            </w:pPr>
            <w:r w:rsidRPr="00A17A82">
              <w:rPr>
                <w:rFonts w:ascii="Times New Roman" w:eastAsia="黑体" w:hAnsi="Times New Roman" w:hint="eastAsia"/>
                <w:sz w:val="28"/>
                <w:szCs w:val="28"/>
              </w:rPr>
              <w:t>辖区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1</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电动滑板车（</w:t>
            </w:r>
            <w:r w:rsidRPr="00A17A82">
              <w:rPr>
                <w:rFonts w:ascii="Times New Roman" w:eastAsia="仿宋" w:hAnsi="Times New Roman"/>
                <w:sz w:val="20"/>
                <w:szCs w:val="20"/>
              </w:rPr>
              <w:t>S1-C)</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ZL202030383197.8</w:t>
            </w:r>
          </w:p>
        </w:tc>
        <w:tc>
          <w:tcPr>
            <w:tcW w:w="2126"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南京快轮智能科技有限公司</w:t>
            </w:r>
          </w:p>
        </w:tc>
        <w:tc>
          <w:tcPr>
            <w:tcW w:w="90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南京经开区</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2</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点心盒（春和景明）</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ZL202030036569.X</w:t>
            </w:r>
          </w:p>
        </w:tc>
        <w:tc>
          <w:tcPr>
            <w:tcW w:w="2126"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江苏高淳陶瓷股份有限公司</w:t>
            </w:r>
          </w:p>
        </w:tc>
        <w:tc>
          <w:tcPr>
            <w:tcW w:w="90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高淳</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3</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带有机房运维监控图形用户界面的电脑</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ZL202130714038.6</w:t>
            </w:r>
          </w:p>
        </w:tc>
        <w:tc>
          <w:tcPr>
            <w:tcW w:w="2126"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江苏臻云技术有限公司</w:t>
            </w:r>
          </w:p>
        </w:tc>
        <w:tc>
          <w:tcPr>
            <w:tcW w:w="90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栖霞</w:t>
            </w:r>
          </w:p>
        </w:tc>
      </w:tr>
      <w:tr w:rsidR="0002140C" w:rsidRPr="00A17A82" w:rsidTr="00A17A82">
        <w:tc>
          <w:tcPr>
            <w:tcW w:w="817" w:type="dxa"/>
            <w:vAlign w:val="center"/>
          </w:tcPr>
          <w:p w:rsidR="0002140C" w:rsidRPr="00A17A82" w:rsidRDefault="0002140C" w:rsidP="00A17A82">
            <w:pPr>
              <w:adjustRightInd w:val="0"/>
              <w:snapToGrid w:val="0"/>
              <w:spacing w:line="540" w:lineRule="exact"/>
              <w:jc w:val="center"/>
              <w:rPr>
                <w:rFonts w:ascii="Times New Roman" w:eastAsia="仿宋" w:hAnsi="Times New Roman"/>
                <w:sz w:val="24"/>
                <w:szCs w:val="24"/>
              </w:rPr>
            </w:pPr>
            <w:r w:rsidRPr="00A17A82">
              <w:rPr>
                <w:rFonts w:ascii="Times New Roman" w:eastAsia="仿宋" w:hAnsi="Times New Roman"/>
                <w:sz w:val="24"/>
                <w:szCs w:val="24"/>
              </w:rPr>
              <w:t>4</w:t>
            </w:r>
          </w:p>
        </w:tc>
        <w:tc>
          <w:tcPr>
            <w:tcW w:w="2693" w:type="dxa"/>
            <w:vAlign w:val="center"/>
          </w:tcPr>
          <w:p w:rsidR="0002140C" w:rsidRPr="00A17A82" w:rsidRDefault="0002140C" w:rsidP="00CE0E02">
            <w:pPr>
              <w:rPr>
                <w:rFonts w:ascii="Times New Roman" w:eastAsia="仿宋" w:hAnsi="Times New Roman"/>
                <w:sz w:val="20"/>
                <w:szCs w:val="20"/>
              </w:rPr>
            </w:pPr>
            <w:r w:rsidRPr="00A17A82">
              <w:rPr>
                <w:rFonts w:ascii="Times New Roman" w:eastAsia="仿宋" w:hAnsi="仿宋" w:hint="eastAsia"/>
                <w:sz w:val="20"/>
                <w:szCs w:val="20"/>
              </w:rPr>
              <w:t>项链（余生有你）</w:t>
            </w:r>
          </w:p>
        </w:tc>
        <w:tc>
          <w:tcPr>
            <w:tcW w:w="1985"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Times New Roman"/>
                <w:sz w:val="20"/>
                <w:szCs w:val="20"/>
              </w:rPr>
              <w:t>ZL202030685848.9</w:t>
            </w:r>
          </w:p>
        </w:tc>
        <w:tc>
          <w:tcPr>
            <w:tcW w:w="2126"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江苏宝庆珠宝有限公司</w:t>
            </w:r>
          </w:p>
        </w:tc>
        <w:tc>
          <w:tcPr>
            <w:tcW w:w="901" w:type="dxa"/>
            <w:vAlign w:val="center"/>
          </w:tcPr>
          <w:p w:rsidR="0002140C" w:rsidRPr="00A17A82" w:rsidRDefault="0002140C" w:rsidP="00A17A82">
            <w:pPr>
              <w:jc w:val="center"/>
              <w:rPr>
                <w:rFonts w:ascii="Times New Roman" w:eastAsia="仿宋" w:hAnsi="Times New Roman"/>
                <w:sz w:val="20"/>
                <w:szCs w:val="20"/>
              </w:rPr>
            </w:pPr>
            <w:r w:rsidRPr="00A17A82">
              <w:rPr>
                <w:rFonts w:ascii="Times New Roman" w:eastAsia="仿宋" w:hAnsi="仿宋" w:hint="eastAsia"/>
                <w:sz w:val="20"/>
                <w:szCs w:val="20"/>
              </w:rPr>
              <w:t>秦淮</w:t>
            </w:r>
          </w:p>
        </w:tc>
      </w:tr>
    </w:tbl>
    <w:p w:rsidR="0002140C" w:rsidRPr="00AF536E" w:rsidRDefault="0002140C" w:rsidP="005E4CD7">
      <w:pPr>
        <w:adjustRightInd w:val="0"/>
        <w:snapToGrid w:val="0"/>
        <w:spacing w:line="540" w:lineRule="exact"/>
        <w:jc w:val="center"/>
        <w:rPr>
          <w:rFonts w:ascii="Times New Roman" w:eastAsia="仿宋" w:hAnsi="Times New Roman"/>
          <w:sz w:val="32"/>
          <w:szCs w:val="32"/>
        </w:rPr>
      </w:pPr>
    </w:p>
    <w:p w:rsidR="0002140C" w:rsidRDefault="0002140C" w:rsidP="00A009ED">
      <w:pPr>
        <w:adjustRightInd w:val="0"/>
        <w:snapToGrid w:val="0"/>
        <w:spacing w:line="540" w:lineRule="exact"/>
        <w:jc w:val="left"/>
      </w:pPr>
    </w:p>
    <w:sectPr w:rsidR="0002140C" w:rsidSect="009C4CB2">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140C" w:rsidRDefault="0002140C" w:rsidP="005E4CD7">
      <w:r>
        <w:separator/>
      </w:r>
    </w:p>
  </w:endnote>
  <w:endnote w:type="continuationSeparator" w:id="1">
    <w:p w:rsidR="0002140C" w:rsidRDefault="0002140C" w:rsidP="005E4C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0C" w:rsidRDefault="00E46C4D">
    <w:pPr>
      <w:pStyle w:val="a4"/>
      <w:jc w:val="center"/>
    </w:pPr>
    <w:r>
      <w:fldChar w:fldCharType="begin"/>
    </w:r>
    <w:r>
      <w:instrText>PAGE   \* MERGEFORMAT</w:instrText>
    </w:r>
    <w:r>
      <w:fldChar w:fldCharType="separate"/>
    </w:r>
    <w:r w:rsidR="00232451" w:rsidRPr="00232451">
      <w:rPr>
        <w:noProof/>
        <w:lang w:val="zh-CN"/>
      </w:rPr>
      <w:t>1</w:t>
    </w:r>
    <w:r>
      <w:fldChar w:fldCharType="end"/>
    </w:r>
  </w:p>
  <w:p w:rsidR="0002140C" w:rsidRDefault="000214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140C" w:rsidRDefault="0002140C" w:rsidP="005E4CD7">
      <w:r>
        <w:separator/>
      </w:r>
    </w:p>
  </w:footnote>
  <w:footnote w:type="continuationSeparator" w:id="1">
    <w:p w:rsidR="0002140C" w:rsidRDefault="0002140C" w:rsidP="005E4C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40C" w:rsidRDefault="0002140C" w:rsidP="00A6193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509C"/>
    <w:rsid w:val="00000536"/>
    <w:rsid w:val="000024B2"/>
    <w:rsid w:val="00002EF9"/>
    <w:rsid w:val="000031E0"/>
    <w:rsid w:val="00003DD5"/>
    <w:rsid w:val="0001699A"/>
    <w:rsid w:val="0002140C"/>
    <w:rsid w:val="000238E7"/>
    <w:rsid w:val="00030387"/>
    <w:rsid w:val="00030F3E"/>
    <w:rsid w:val="0003419F"/>
    <w:rsid w:val="000343EC"/>
    <w:rsid w:val="000367F1"/>
    <w:rsid w:val="00041246"/>
    <w:rsid w:val="000413E8"/>
    <w:rsid w:val="00044825"/>
    <w:rsid w:val="0005282B"/>
    <w:rsid w:val="00062EBE"/>
    <w:rsid w:val="0006744E"/>
    <w:rsid w:val="00074D90"/>
    <w:rsid w:val="000774D7"/>
    <w:rsid w:val="000831F4"/>
    <w:rsid w:val="000B7EAE"/>
    <w:rsid w:val="000C2A5B"/>
    <w:rsid w:val="000C377A"/>
    <w:rsid w:val="000E6D80"/>
    <w:rsid w:val="000F0667"/>
    <w:rsid w:val="000F2836"/>
    <w:rsid w:val="000F424B"/>
    <w:rsid w:val="001161CD"/>
    <w:rsid w:val="00120BAC"/>
    <w:rsid w:val="001246D9"/>
    <w:rsid w:val="00124897"/>
    <w:rsid w:val="00131D24"/>
    <w:rsid w:val="00134603"/>
    <w:rsid w:val="00141D60"/>
    <w:rsid w:val="001423AA"/>
    <w:rsid w:val="001465E4"/>
    <w:rsid w:val="001570C2"/>
    <w:rsid w:val="0016167E"/>
    <w:rsid w:val="00162535"/>
    <w:rsid w:val="00162C8C"/>
    <w:rsid w:val="0016385B"/>
    <w:rsid w:val="00164041"/>
    <w:rsid w:val="001643CE"/>
    <w:rsid w:val="001756D0"/>
    <w:rsid w:val="00175E52"/>
    <w:rsid w:val="00191624"/>
    <w:rsid w:val="001A06D0"/>
    <w:rsid w:val="001A22A8"/>
    <w:rsid w:val="001B49EF"/>
    <w:rsid w:val="001D5ADE"/>
    <w:rsid w:val="001E346E"/>
    <w:rsid w:val="001E36CE"/>
    <w:rsid w:val="001E72CE"/>
    <w:rsid w:val="001F0C22"/>
    <w:rsid w:val="001F6442"/>
    <w:rsid w:val="00205CC9"/>
    <w:rsid w:val="00206074"/>
    <w:rsid w:val="00206A61"/>
    <w:rsid w:val="00214D13"/>
    <w:rsid w:val="00217792"/>
    <w:rsid w:val="00221E7A"/>
    <w:rsid w:val="00224813"/>
    <w:rsid w:val="00224E0D"/>
    <w:rsid w:val="002254EB"/>
    <w:rsid w:val="00225A6E"/>
    <w:rsid w:val="00232451"/>
    <w:rsid w:val="002350DB"/>
    <w:rsid w:val="002368B5"/>
    <w:rsid w:val="00254E9D"/>
    <w:rsid w:val="0026282D"/>
    <w:rsid w:val="002729DB"/>
    <w:rsid w:val="00292EA1"/>
    <w:rsid w:val="00294282"/>
    <w:rsid w:val="002A0A7A"/>
    <w:rsid w:val="002B312A"/>
    <w:rsid w:val="002B5E2E"/>
    <w:rsid w:val="002C1D2F"/>
    <w:rsid w:val="002C4E0E"/>
    <w:rsid w:val="002D14FD"/>
    <w:rsid w:val="002D4A60"/>
    <w:rsid w:val="002D559E"/>
    <w:rsid w:val="002D798F"/>
    <w:rsid w:val="002E0BE4"/>
    <w:rsid w:val="002E14D2"/>
    <w:rsid w:val="002F14BD"/>
    <w:rsid w:val="003021C9"/>
    <w:rsid w:val="00303E8D"/>
    <w:rsid w:val="003055F1"/>
    <w:rsid w:val="00311060"/>
    <w:rsid w:val="003159B5"/>
    <w:rsid w:val="0033743D"/>
    <w:rsid w:val="00337C1A"/>
    <w:rsid w:val="00337C5E"/>
    <w:rsid w:val="003457A4"/>
    <w:rsid w:val="00354DD3"/>
    <w:rsid w:val="00355FEA"/>
    <w:rsid w:val="00356F94"/>
    <w:rsid w:val="00365416"/>
    <w:rsid w:val="0036576A"/>
    <w:rsid w:val="00365AC6"/>
    <w:rsid w:val="003671D9"/>
    <w:rsid w:val="003710E6"/>
    <w:rsid w:val="00372C99"/>
    <w:rsid w:val="003765B8"/>
    <w:rsid w:val="00384124"/>
    <w:rsid w:val="003855CA"/>
    <w:rsid w:val="00395E3D"/>
    <w:rsid w:val="003A150A"/>
    <w:rsid w:val="003A4D4D"/>
    <w:rsid w:val="003A5755"/>
    <w:rsid w:val="003B1F99"/>
    <w:rsid w:val="003B6F20"/>
    <w:rsid w:val="003C2EC7"/>
    <w:rsid w:val="003D3EF1"/>
    <w:rsid w:val="003D4C84"/>
    <w:rsid w:val="003E4F11"/>
    <w:rsid w:val="003F3AB4"/>
    <w:rsid w:val="003F6B12"/>
    <w:rsid w:val="00403468"/>
    <w:rsid w:val="004056D5"/>
    <w:rsid w:val="0043198D"/>
    <w:rsid w:val="00436F81"/>
    <w:rsid w:val="00443AAD"/>
    <w:rsid w:val="00461B79"/>
    <w:rsid w:val="00463E54"/>
    <w:rsid w:val="004704EC"/>
    <w:rsid w:val="00482C20"/>
    <w:rsid w:val="00484ED0"/>
    <w:rsid w:val="0049323C"/>
    <w:rsid w:val="004A0764"/>
    <w:rsid w:val="004A58FA"/>
    <w:rsid w:val="004A7E7D"/>
    <w:rsid w:val="004B2382"/>
    <w:rsid w:val="004D0ECD"/>
    <w:rsid w:val="004D1A0C"/>
    <w:rsid w:val="004D40C8"/>
    <w:rsid w:val="004E143C"/>
    <w:rsid w:val="004E62B1"/>
    <w:rsid w:val="005112CA"/>
    <w:rsid w:val="00513C24"/>
    <w:rsid w:val="00523300"/>
    <w:rsid w:val="0052413C"/>
    <w:rsid w:val="00533160"/>
    <w:rsid w:val="0053648A"/>
    <w:rsid w:val="005406B8"/>
    <w:rsid w:val="00545E2A"/>
    <w:rsid w:val="0055104C"/>
    <w:rsid w:val="005659D1"/>
    <w:rsid w:val="005831FD"/>
    <w:rsid w:val="005A3905"/>
    <w:rsid w:val="005A6173"/>
    <w:rsid w:val="005A630E"/>
    <w:rsid w:val="005B790D"/>
    <w:rsid w:val="005C3F0B"/>
    <w:rsid w:val="005D3971"/>
    <w:rsid w:val="005D6915"/>
    <w:rsid w:val="005E185C"/>
    <w:rsid w:val="005E4CD7"/>
    <w:rsid w:val="005E6F73"/>
    <w:rsid w:val="0060075C"/>
    <w:rsid w:val="0060077C"/>
    <w:rsid w:val="00605228"/>
    <w:rsid w:val="006171E4"/>
    <w:rsid w:val="00627407"/>
    <w:rsid w:val="006311E4"/>
    <w:rsid w:val="00633B67"/>
    <w:rsid w:val="006357C1"/>
    <w:rsid w:val="00635A23"/>
    <w:rsid w:val="006419DC"/>
    <w:rsid w:val="006437BC"/>
    <w:rsid w:val="00652D87"/>
    <w:rsid w:val="006637E2"/>
    <w:rsid w:val="00664C05"/>
    <w:rsid w:val="006659D3"/>
    <w:rsid w:val="006722A0"/>
    <w:rsid w:val="00685DDE"/>
    <w:rsid w:val="00686D3F"/>
    <w:rsid w:val="00691F42"/>
    <w:rsid w:val="0069400B"/>
    <w:rsid w:val="006A4C94"/>
    <w:rsid w:val="006B57BD"/>
    <w:rsid w:val="006D53B7"/>
    <w:rsid w:val="006D5CF6"/>
    <w:rsid w:val="006D6966"/>
    <w:rsid w:val="006E3076"/>
    <w:rsid w:val="006F602E"/>
    <w:rsid w:val="006F7294"/>
    <w:rsid w:val="0070448F"/>
    <w:rsid w:val="00704626"/>
    <w:rsid w:val="00704F78"/>
    <w:rsid w:val="00713997"/>
    <w:rsid w:val="00724E08"/>
    <w:rsid w:val="007256EB"/>
    <w:rsid w:val="00732EFB"/>
    <w:rsid w:val="007345F4"/>
    <w:rsid w:val="00735A21"/>
    <w:rsid w:val="007410D7"/>
    <w:rsid w:val="00743DB5"/>
    <w:rsid w:val="00761A93"/>
    <w:rsid w:val="00765571"/>
    <w:rsid w:val="0076581A"/>
    <w:rsid w:val="00766888"/>
    <w:rsid w:val="007715CA"/>
    <w:rsid w:val="007737ED"/>
    <w:rsid w:val="00776D6E"/>
    <w:rsid w:val="007852B4"/>
    <w:rsid w:val="007A356F"/>
    <w:rsid w:val="007A4304"/>
    <w:rsid w:val="007A50DC"/>
    <w:rsid w:val="007A6EE3"/>
    <w:rsid w:val="007B15C8"/>
    <w:rsid w:val="007B170F"/>
    <w:rsid w:val="007B4137"/>
    <w:rsid w:val="007B44F7"/>
    <w:rsid w:val="007D0C50"/>
    <w:rsid w:val="007E2B94"/>
    <w:rsid w:val="007E3865"/>
    <w:rsid w:val="007E56BA"/>
    <w:rsid w:val="007F09DA"/>
    <w:rsid w:val="00816129"/>
    <w:rsid w:val="00817D1D"/>
    <w:rsid w:val="00821983"/>
    <w:rsid w:val="00821FB8"/>
    <w:rsid w:val="0082222C"/>
    <w:rsid w:val="00824B69"/>
    <w:rsid w:val="0082527A"/>
    <w:rsid w:val="00825BF9"/>
    <w:rsid w:val="0085381F"/>
    <w:rsid w:val="0086120A"/>
    <w:rsid w:val="00862752"/>
    <w:rsid w:val="00864716"/>
    <w:rsid w:val="00883C2C"/>
    <w:rsid w:val="00887401"/>
    <w:rsid w:val="0089277B"/>
    <w:rsid w:val="00892D62"/>
    <w:rsid w:val="00895A7B"/>
    <w:rsid w:val="008A64C4"/>
    <w:rsid w:val="008A72AA"/>
    <w:rsid w:val="008B5830"/>
    <w:rsid w:val="008B7245"/>
    <w:rsid w:val="008C1E52"/>
    <w:rsid w:val="008C6378"/>
    <w:rsid w:val="008E0FC1"/>
    <w:rsid w:val="008E6B36"/>
    <w:rsid w:val="008F05AE"/>
    <w:rsid w:val="008F650A"/>
    <w:rsid w:val="00902DA4"/>
    <w:rsid w:val="00923C9D"/>
    <w:rsid w:val="009428ED"/>
    <w:rsid w:val="009469CD"/>
    <w:rsid w:val="009500F3"/>
    <w:rsid w:val="009506AC"/>
    <w:rsid w:val="00952926"/>
    <w:rsid w:val="00964689"/>
    <w:rsid w:val="00974153"/>
    <w:rsid w:val="00983B27"/>
    <w:rsid w:val="00991368"/>
    <w:rsid w:val="009928CF"/>
    <w:rsid w:val="00994AB3"/>
    <w:rsid w:val="009A2801"/>
    <w:rsid w:val="009B0F81"/>
    <w:rsid w:val="009B20B3"/>
    <w:rsid w:val="009B42D0"/>
    <w:rsid w:val="009B7733"/>
    <w:rsid w:val="009C0750"/>
    <w:rsid w:val="009C1DE9"/>
    <w:rsid w:val="009C2FBD"/>
    <w:rsid w:val="009C49EB"/>
    <w:rsid w:val="009C4CB2"/>
    <w:rsid w:val="009E0C42"/>
    <w:rsid w:val="009E40CD"/>
    <w:rsid w:val="009F059B"/>
    <w:rsid w:val="009F7EC7"/>
    <w:rsid w:val="00A009ED"/>
    <w:rsid w:val="00A03944"/>
    <w:rsid w:val="00A072D2"/>
    <w:rsid w:val="00A17A82"/>
    <w:rsid w:val="00A2159E"/>
    <w:rsid w:val="00A25986"/>
    <w:rsid w:val="00A348E4"/>
    <w:rsid w:val="00A53825"/>
    <w:rsid w:val="00A61673"/>
    <w:rsid w:val="00A61937"/>
    <w:rsid w:val="00A71CAB"/>
    <w:rsid w:val="00A80CD8"/>
    <w:rsid w:val="00A866E9"/>
    <w:rsid w:val="00A96F3D"/>
    <w:rsid w:val="00AA1100"/>
    <w:rsid w:val="00AB0DD2"/>
    <w:rsid w:val="00AB4F6A"/>
    <w:rsid w:val="00AB75F7"/>
    <w:rsid w:val="00AD0286"/>
    <w:rsid w:val="00AD3010"/>
    <w:rsid w:val="00AD5BE4"/>
    <w:rsid w:val="00AE39BE"/>
    <w:rsid w:val="00AF2A26"/>
    <w:rsid w:val="00AF536E"/>
    <w:rsid w:val="00B0010F"/>
    <w:rsid w:val="00B046A3"/>
    <w:rsid w:val="00B07268"/>
    <w:rsid w:val="00B20816"/>
    <w:rsid w:val="00B26F36"/>
    <w:rsid w:val="00B436B7"/>
    <w:rsid w:val="00B5358D"/>
    <w:rsid w:val="00B57130"/>
    <w:rsid w:val="00B61BA1"/>
    <w:rsid w:val="00B76A2A"/>
    <w:rsid w:val="00BA39A4"/>
    <w:rsid w:val="00BB0966"/>
    <w:rsid w:val="00BB603D"/>
    <w:rsid w:val="00BB62EB"/>
    <w:rsid w:val="00BC16C2"/>
    <w:rsid w:val="00BC4B6A"/>
    <w:rsid w:val="00BD1EEC"/>
    <w:rsid w:val="00BF6866"/>
    <w:rsid w:val="00C0079D"/>
    <w:rsid w:val="00C012D5"/>
    <w:rsid w:val="00C12EEB"/>
    <w:rsid w:val="00C430D2"/>
    <w:rsid w:val="00C46774"/>
    <w:rsid w:val="00C53322"/>
    <w:rsid w:val="00C6199C"/>
    <w:rsid w:val="00C64F98"/>
    <w:rsid w:val="00C65FEA"/>
    <w:rsid w:val="00C66DAC"/>
    <w:rsid w:val="00C82AD6"/>
    <w:rsid w:val="00C839BA"/>
    <w:rsid w:val="00C87F22"/>
    <w:rsid w:val="00CB052F"/>
    <w:rsid w:val="00CB095D"/>
    <w:rsid w:val="00CB5C43"/>
    <w:rsid w:val="00CC0A82"/>
    <w:rsid w:val="00CC24CF"/>
    <w:rsid w:val="00CC4951"/>
    <w:rsid w:val="00CD00F3"/>
    <w:rsid w:val="00CE0E02"/>
    <w:rsid w:val="00CE13BE"/>
    <w:rsid w:val="00CE20CC"/>
    <w:rsid w:val="00CE4D69"/>
    <w:rsid w:val="00CF1491"/>
    <w:rsid w:val="00D03BDD"/>
    <w:rsid w:val="00D04878"/>
    <w:rsid w:val="00D06F62"/>
    <w:rsid w:val="00D1775F"/>
    <w:rsid w:val="00D224DE"/>
    <w:rsid w:val="00D27088"/>
    <w:rsid w:val="00D336D0"/>
    <w:rsid w:val="00D34492"/>
    <w:rsid w:val="00D3632B"/>
    <w:rsid w:val="00D546FF"/>
    <w:rsid w:val="00D64925"/>
    <w:rsid w:val="00D71827"/>
    <w:rsid w:val="00D72858"/>
    <w:rsid w:val="00D733E0"/>
    <w:rsid w:val="00D76931"/>
    <w:rsid w:val="00D81C21"/>
    <w:rsid w:val="00D8509C"/>
    <w:rsid w:val="00D947D7"/>
    <w:rsid w:val="00DB0F48"/>
    <w:rsid w:val="00DB12BB"/>
    <w:rsid w:val="00DC0430"/>
    <w:rsid w:val="00DD181D"/>
    <w:rsid w:val="00DD3C98"/>
    <w:rsid w:val="00DE663D"/>
    <w:rsid w:val="00DF18DF"/>
    <w:rsid w:val="00DF34E4"/>
    <w:rsid w:val="00E01BAB"/>
    <w:rsid w:val="00E022FD"/>
    <w:rsid w:val="00E037D8"/>
    <w:rsid w:val="00E06DF6"/>
    <w:rsid w:val="00E06F1D"/>
    <w:rsid w:val="00E107B2"/>
    <w:rsid w:val="00E155F2"/>
    <w:rsid w:val="00E21F56"/>
    <w:rsid w:val="00E24B71"/>
    <w:rsid w:val="00E32978"/>
    <w:rsid w:val="00E43E20"/>
    <w:rsid w:val="00E46C4D"/>
    <w:rsid w:val="00E5646C"/>
    <w:rsid w:val="00E56798"/>
    <w:rsid w:val="00E61E8D"/>
    <w:rsid w:val="00E74F36"/>
    <w:rsid w:val="00E7518F"/>
    <w:rsid w:val="00E75567"/>
    <w:rsid w:val="00E83D7C"/>
    <w:rsid w:val="00E914E0"/>
    <w:rsid w:val="00EA54B5"/>
    <w:rsid w:val="00EA6E8F"/>
    <w:rsid w:val="00EB04F6"/>
    <w:rsid w:val="00EC307D"/>
    <w:rsid w:val="00EC331E"/>
    <w:rsid w:val="00EC42B8"/>
    <w:rsid w:val="00EC5EAD"/>
    <w:rsid w:val="00EC7F29"/>
    <w:rsid w:val="00EF0846"/>
    <w:rsid w:val="00EF323C"/>
    <w:rsid w:val="00F21843"/>
    <w:rsid w:val="00F256BA"/>
    <w:rsid w:val="00F26DCC"/>
    <w:rsid w:val="00F32DEC"/>
    <w:rsid w:val="00F3601B"/>
    <w:rsid w:val="00F44DBB"/>
    <w:rsid w:val="00F55E19"/>
    <w:rsid w:val="00F6674A"/>
    <w:rsid w:val="00F77AFF"/>
    <w:rsid w:val="00F8215C"/>
    <w:rsid w:val="00F86058"/>
    <w:rsid w:val="00FB1635"/>
    <w:rsid w:val="00FC029A"/>
    <w:rsid w:val="00FC30D3"/>
    <w:rsid w:val="00FE4637"/>
    <w:rsid w:val="00FE5AEE"/>
    <w:rsid w:val="00FE70DF"/>
    <w:rsid w:val="00FE739A"/>
    <w:rsid w:val="00FF07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C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E4CD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5E4CD7"/>
    <w:rPr>
      <w:rFonts w:cs="Times New Roman"/>
      <w:sz w:val="18"/>
      <w:szCs w:val="18"/>
    </w:rPr>
  </w:style>
  <w:style w:type="paragraph" w:styleId="a4">
    <w:name w:val="footer"/>
    <w:basedOn w:val="a"/>
    <w:link w:val="Char0"/>
    <w:uiPriority w:val="99"/>
    <w:rsid w:val="005E4CD7"/>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5E4CD7"/>
    <w:rPr>
      <w:rFonts w:cs="Times New Roman"/>
      <w:sz w:val="18"/>
      <w:szCs w:val="18"/>
    </w:rPr>
  </w:style>
  <w:style w:type="table" w:styleId="a5">
    <w:name w:val="Table Grid"/>
    <w:basedOn w:val="a1"/>
    <w:uiPriority w:val="99"/>
    <w:rsid w:val="005E4CD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464</Words>
  <Characters>2648</Characters>
  <Application>Microsoft Office Word</Application>
  <DocSecurity>0</DocSecurity>
  <Lines>22</Lines>
  <Paragraphs>6</Paragraphs>
  <ScaleCrop>false</ScaleCrop>
  <Company>CHINA</Company>
  <LinksUpToDate>false</LinksUpToDate>
  <CharactersWithSpaces>3106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孙凌_fda9857</dc:creator>
  <cp:keywords/>
  <dc:description/>
  <cp:lastModifiedBy>NJUPDATE</cp:lastModifiedBy>
  <cp:revision>2</cp:revision>
  <dcterms:created xsi:type="dcterms:W3CDTF">2022-09-01T01:58:00Z</dcterms:created>
  <dcterms:modified xsi:type="dcterms:W3CDTF">2022-09-01T01:58:00Z</dcterms:modified>
</cp:coreProperties>
</file>